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AFD1F" w14:textId="77777777" w:rsidR="00701786" w:rsidRPr="001D7317" w:rsidRDefault="000B1605" w:rsidP="002E782D">
      <w:pPr>
        <w:pStyle w:val="CSISFPart"/>
        <w:widowControl/>
        <w:numPr>
          <w:ilvl w:val="0"/>
          <w:numId w:val="15"/>
        </w:numPr>
      </w:pPr>
      <w:r w:rsidRPr="001D7317">
        <w:t>GENERAL</w:t>
      </w:r>
    </w:p>
    <w:p w14:paraId="6C5D5704" w14:textId="77777777" w:rsidR="008505DF" w:rsidRPr="001D7317" w:rsidRDefault="008505DF" w:rsidP="002E782D">
      <w:pPr>
        <w:pStyle w:val="CSISFArticleXY"/>
        <w:widowControl/>
      </w:pPr>
      <w:r w:rsidRPr="001D7317">
        <w:t>SUMMARY</w:t>
      </w:r>
    </w:p>
    <w:p w14:paraId="53E01C9A" w14:textId="77777777" w:rsidR="008505DF" w:rsidRPr="001D7317" w:rsidRDefault="008505DF" w:rsidP="002E782D">
      <w:pPr>
        <w:pStyle w:val="CSISFParaL1A"/>
        <w:widowControl/>
      </w:pPr>
      <w:r w:rsidRPr="001D7317">
        <w:t>Provide labor, materials, equipment and supervision necessary to install a seamless epoxy cove base as outlined in this specification to new or existing concrete surfaces.</w:t>
      </w:r>
    </w:p>
    <w:p w14:paraId="57B62C5E" w14:textId="77777777" w:rsidR="008505DF" w:rsidRPr="001D7317" w:rsidRDefault="008505DF" w:rsidP="002E782D">
      <w:pPr>
        <w:pStyle w:val="CSISFParaL1A"/>
        <w:widowControl/>
      </w:pPr>
      <w:r w:rsidRPr="001D7317">
        <w:t>The manufacturer's application instructions for each product used are considered part of this specification and should be followed at all times.</w:t>
      </w:r>
    </w:p>
    <w:p w14:paraId="02D0E59F" w14:textId="77777777" w:rsidR="008505DF" w:rsidRPr="001D7317" w:rsidRDefault="008505DF" w:rsidP="002E782D">
      <w:pPr>
        <w:pStyle w:val="CSISFParaL1A"/>
        <w:widowControl/>
      </w:pPr>
      <w:r w:rsidRPr="001D7317">
        <w:t>Related Sections:</w:t>
      </w:r>
    </w:p>
    <w:p w14:paraId="2305C594" w14:textId="77777777" w:rsidR="008505DF" w:rsidRPr="001D7317" w:rsidRDefault="008505DF" w:rsidP="002E782D">
      <w:pPr>
        <w:pStyle w:val="CSISFParaL21"/>
        <w:widowControl/>
      </w:pPr>
      <w:r w:rsidRPr="001D7317">
        <w:t>Section 03 30 00: Cast-in-Place Concrete</w:t>
      </w:r>
    </w:p>
    <w:p w14:paraId="2F7976D1" w14:textId="77777777" w:rsidR="008505DF" w:rsidRPr="001D7317" w:rsidRDefault="008505DF" w:rsidP="002E782D">
      <w:pPr>
        <w:pStyle w:val="CSISFParaL21"/>
        <w:widowControl/>
      </w:pPr>
      <w:r w:rsidRPr="001D7317">
        <w:t>Section 07 92 00: Joint Sealants</w:t>
      </w:r>
    </w:p>
    <w:p w14:paraId="61CFF54F" w14:textId="77777777" w:rsidR="008505DF" w:rsidRPr="001D7317" w:rsidRDefault="008505DF" w:rsidP="002E782D">
      <w:pPr>
        <w:pStyle w:val="CSISFParaL21"/>
        <w:widowControl/>
      </w:pPr>
      <w:r w:rsidRPr="001D7317">
        <w:t>Section 07 95 00: Expansion Control</w:t>
      </w:r>
    </w:p>
    <w:p w14:paraId="0202B92F" w14:textId="77777777" w:rsidR="008505DF" w:rsidRPr="001D7317" w:rsidRDefault="008505DF" w:rsidP="002E782D">
      <w:pPr>
        <w:pStyle w:val="CSISFArticleXY"/>
        <w:widowControl/>
      </w:pPr>
      <w:r w:rsidRPr="001D7317">
        <w:t>SYSTEM DESCRIPTION</w:t>
      </w:r>
    </w:p>
    <w:p w14:paraId="3D86FF9D" w14:textId="40C77438" w:rsidR="008505DF" w:rsidRPr="001D7317" w:rsidRDefault="00FB7283" w:rsidP="002E782D">
      <w:pPr>
        <w:pStyle w:val="CSISFParaL1A"/>
        <w:widowControl/>
      </w:pPr>
      <w:r w:rsidRPr="001D7317">
        <w:t>Cove Base UV</w:t>
      </w:r>
      <w:r w:rsidR="008505DF" w:rsidRPr="001D7317">
        <w:t xml:space="preserve"> shall be a complete system of compatible materials manufactured by Neogard to create a seamless cove base.</w:t>
      </w:r>
    </w:p>
    <w:p w14:paraId="7F090512" w14:textId="442BE081" w:rsidR="008505DF" w:rsidRPr="001D7317" w:rsidRDefault="00FB7283" w:rsidP="002E782D">
      <w:pPr>
        <w:pStyle w:val="CSISFParaL1A"/>
        <w:widowControl/>
      </w:pPr>
      <w:r w:rsidRPr="001D7317">
        <w:t>Cove Base UV</w:t>
      </w:r>
      <w:r w:rsidR="008505DF" w:rsidRPr="001D7317">
        <w:t xml:space="preserve"> shall be designated for application on the specific type of substrate indicated on the drawings.</w:t>
      </w:r>
    </w:p>
    <w:p w14:paraId="18148EFC" w14:textId="77777777" w:rsidR="008505DF" w:rsidRPr="001D7317" w:rsidRDefault="008505DF" w:rsidP="002E782D">
      <w:pPr>
        <w:pStyle w:val="CSISFArticleXY"/>
        <w:widowControl/>
      </w:pPr>
      <w:r w:rsidRPr="001D7317">
        <w:t>SUBMITTALS</w:t>
      </w:r>
    </w:p>
    <w:p w14:paraId="67BE0E5F" w14:textId="77777777" w:rsidR="008505DF" w:rsidRPr="001D7317" w:rsidRDefault="008505DF" w:rsidP="002E782D">
      <w:pPr>
        <w:pStyle w:val="CSISFParaL1A"/>
        <w:widowControl/>
      </w:pPr>
      <w:r w:rsidRPr="001D7317">
        <w:t>Technical Data: Submit manufacturer's product data, Safety Data Sheets (SDS) and installation instructions.</w:t>
      </w:r>
    </w:p>
    <w:p w14:paraId="013A2E87" w14:textId="44B0C165" w:rsidR="008505DF" w:rsidRPr="001D7317" w:rsidRDefault="008505DF" w:rsidP="002E782D">
      <w:pPr>
        <w:pStyle w:val="CSISFParaL1A"/>
        <w:widowControl/>
      </w:pPr>
      <w:r w:rsidRPr="001D7317">
        <w:t xml:space="preserve">Samples: Submit samples of </w:t>
      </w:r>
      <w:r w:rsidR="00FB7283" w:rsidRPr="001D7317">
        <w:t>Cove Base UV</w:t>
      </w:r>
      <w:r w:rsidRPr="001D7317">
        <w:t>.  Samples shall be construed as examples of finished color and texture of the system only.</w:t>
      </w:r>
    </w:p>
    <w:p w14:paraId="3017A69E" w14:textId="0712526E" w:rsidR="008505DF" w:rsidRPr="001D7317" w:rsidRDefault="008505DF" w:rsidP="002E782D">
      <w:pPr>
        <w:pStyle w:val="CSISFParaL1A"/>
        <w:widowControl/>
      </w:pPr>
      <w:r w:rsidRPr="001D7317">
        <w:t xml:space="preserve">Applicator Approval: Submit letter from manufacturer stating applicator is approved to install the </w:t>
      </w:r>
      <w:r w:rsidR="00FB7283" w:rsidRPr="001D7317">
        <w:t>Cove Base UV</w:t>
      </w:r>
      <w:r w:rsidRPr="001D7317">
        <w:t xml:space="preserve">.. </w:t>
      </w:r>
    </w:p>
    <w:p w14:paraId="165FD05F" w14:textId="77777777" w:rsidR="008505DF" w:rsidRPr="001D7317" w:rsidRDefault="008505DF" w:rsidP="002E782D">
      <w:pPr>
        <w:pStyle w:val="CSISFParaL1A"/>
        <w:widowControl/>
      </w:pPr>
      <w:r w:rsidRPr="001D7317">
        <w:t>Warranty: Submit copy of manufacturer's standard sample warranty, identifying the terms and conditions stated in section 1.7 Warranty.</w:t>
      </w:r>
    </w:p>
    <w:p w14:paraId="74C98ABD" w14:textId="77777777" w:rsidR="008505DF" w:rsidRPr="001D7317" w:rsidRDefault="008505DF" w:rsidP="002E782D">
      <w:pPr>
        <w:pStyle w:val="CSISFArticleXY"/>
        <w:widowControl/>
      </w:pPr>
      <w:r w:rsidRPr="001D7317">
        <w:t>QUALITY ASSURANCE</w:t>
      </w:r>
    </w:p>
    <w:p w14:paraId="72DC5C05" w14:textId="0936EB0A" w:rsidR="008505DF" w:rsidRPr="001D7317" w:rsidRDefault="008505DF" w:rsidP="002E782D">
      <w:pPr>
        <w:pStyle w:val="CSISFParaL1A"/>
        <w:widowControl/>
      </w:pPr>
      <w:r w:rsidRPr="001D7317">
        <w:t xml:space="preserve">Supplier Qualifications: </w:t>
      </w:r>
      <w:r w:rsidR="00FB7283" w:rsidRPr="001D7317">
        <w:t>Cove Base UV</w:t>
      </w:r>
      <w:r w:rsidRPr="001D7317">
        <w:t>, as manufactured by Neogard, is approved for use on this project.</w:t>
      </w:r>
    </w:p>
    <w:p w14:paraId="0AC32EDF" w14:textId="77777777" w:rsidR="008505DF" w:rsidRPr="001D7317" w:rsidRDefault="008505DF" w:rsidP="002E782D">
      <w:pPr>
        <w:pStyle w:val="CSISFParaL1A"/>
        <w:widowControl/>
      </w:pPr>
      <w:r w:rsidRPr="001D7317">
        <w:t>Applicator Qualifications: Applicators shall be approved to install specified system.</w:t>
      </w:r>
    </w:p>
    <w:p w14:paraId="7CE9C8A5" w14:textId="77777777" w:rsidR="008505DF" w:rsidRPr="001D7317" w:rsidRDefault="008505DF" w:rsidP="002E782D">
      <w:pPr>
        <w:pStyle w:val="CSISFParaL1A"/>
        <w:widowControl/>
      </w:pPr>
      <w:r w:rsidRPr="001D7317">
        <w:t>Requirement of Regulatory Agencies: Specified materials shall meet existing Federal, State and local VOC regulations.</w:t>
      </w:r>
    </w:p>
    <w:p w14:paraId="2FC36584" w14:textId="77777777" w:rsidR="008505DF" w:rsidRPr="001D7317" w:rsidRDefault="008505DF" w:rsidP="002E782D">
      <w:pPr>
        <w:pStyle w:val="CSISFParaL1A"/>
        <w:widowControl/>
      </w:pPr>
      <w:r w:rsidRPr="001D7317">
        <w:t>Field Sample:</w:t>
      </w:r>
    </w:p>
    <w:p w14:paraId="761A514A" w14:textId="77777777" w:rsidR="008505DF" w:rsidRPr="001D7317" w:rsidRDefault="008505DF" w:rsidP="002E782D">
      <w:pPr>
        <w:pStyle w:val="CSISFParaL21"/>
        <w:widowControl/>
      </w:pPr>
      <w:r w:rsidRPr="001D7317">
        <w:t>Install a field sample of at least 10 linear feet at the project site or pre-selected area as agreed to by owner's representative, applicator and manufacturer.</w:t>
      </w:r>
    </w:p>
    <w:p w14:paraId="6AAD8A01" w14:textId="77777777" w:rsidR="008505DF" w:rsidRPr="001D7317" w:rsidRDefault="008505DF" w:rsidP="002E782D">
      <w:pPr>
        <w:pStyle w:val="CSISFParaL21"/>
        <w:widowControl/>
      </w:pPr>
      <w:r w:rsidRPr="001D7317">
        <w:t>Apply material in accordance with manufacturer’s written application instructions.</w:t>
      </w:r>
    </w:p>
    <w:p w14:paraId="1E942799" w14:textId="77777777" w:rsidR="008505DF" w:rsidRPr="001D7317" w:rsidRDefault="008505DF" w:rsidP="002E782D">
      <w:pPr>
        <w:pStyle w:val="CSISFParaL21"/>
        <w:widowControl/>
      </w:pPr>
      <w:r w:rsidRPr="001D7317">
        <w:t>Field sample will be standard for judging color and texture on remainder of project.</w:t>
      </w:r>
    </w:p>
    <w:p w14:paraId="34BFED41" w14:textId="77777777" w:rsidR="008505DF" w:rsidRPr="001D7317" w:rsidRDefault="008505DF" w:rsidP="002E782D">
      <w:pPr>
        <w:pStyle w:val="CSISFParaL21"/>
        <w:widowControl/>
      </w:pPr>
      <w:r w:rsidRPr="001D7317">
        <w:t>Maintain field sample during construction for workmanship comparison.</w:t>
      </w:r>
    </w:p>
    <w:p w14:paraId="41FD93D4" w14:textId="77777777" w:rsidR="008505DF" w:rsidRPr="001D7317" w:rsidRDefault="008505DF" w:rsidP="002E782D">
      <w:pPr>
        <w:pStyle w:val="CSISFParaL21"/>
        <w:widowControl/>
      </w:pPr>
      <w:r w:rsidRPr="001D7317">
        <w:t xml:space="preserve">Do not alter, move, or destroy field sample until work is completed and approved by Owner’s representative. </w:t>
      </w:r>
    </w:p>
    <w:p w14:paraId="381D1537" w14:textId="77777777" w:rsidR="008505DF" w:rsidRPr="001D7317" w:rsidRDefault="008505DF" w:rsidP="002E782D">
      <w:pPr>
        <w:pStyle w:val="CSISFArticleXY"/>
        <w:widowControl/>
      </w:pPr>
      <w:r w:rsidRPr="001D7317">
        <w:t>DELIVERY, STORAGE AND HANDLING</w:t>
      </w:r>
    </w:p>
    <w:p w14:paraId="4EC3B9B8" w14:textId="77777777" w:rsidR="008505DF" w:rsidRPr="001D7317" w:rsidRDefault="008505DF" w:rsidP="002E782D">
      <w:pPr>
        <w:pStyle w:val="CSISFParaL1A"/>
        <w:widowControl/>
      </w:pPr>
      <w:r w:rsidRPr="001D7317">
        <w:t>Delivery: Materials shall be delivered in original sealed containers, clearly marked with supplier's name, brand name and type of material.</w:t>
      </w:r>
    </w:p>
    <w:p w14:paraId="45B8A069" w14:textId="36BAD055" w:rsidR="008505DF" w:rsidRPr="001D7317" w:rsidRDefault="008505DF" w:rsidP="002E782D">
      <w:pPr>
        <w:pStyle w:val="CSISFParaL1A"/>
        <w:widowControl/>
      </w:pPr>
      <w:r w:rsidRPr="001D7317">
        <w:lastRenderedPageBreak/>
        <w:t>Storage and Handling: Recommended material storage temperature is 75°F</w:t>
      </w:r>
      <w:r w:rsidR="00240012" w:rsidRPr="001D7317">
        <w:t>/</w:t>
      </w:r>
      <w:r w:rsidRPr="001D7317">
        <w:t>23°C. Handle products to prevent damage to container. All materials shall be stored in compliance with local fire and safety requirements. Do not store at high temperatures or in direct sunlight.</w:t>
      </w:r>
    </w:p>
    <w:p w14:paraId="56EEAA72" w14:textId="77777777" w:rsidR="008505DF" w:rsidRPr="001D7317" w:rsidRDefault="008505DF" w:rsidP="002E782D">
      <w:pPr>
        <w:pStyle w:val="CSISFArticleXY"/>
        <w:widowControl/>
      </w:pPr>
      <w:r w:rsidRPr="001D7317">
        <w:t>PROJECT CONDITIONS</w:t>
      </w:r>
    </w:p>
    <w:p w14:paraId="1D0DAA23" w14:textId="77777777" w:rsidR="008505DF" w:rsidRPr="001D7317" w:rsidRDefault="008505DF" w:rsidP="002E782D">
      <w:pPr>
        <w:pStyle w:val="CSISFParaL1A"/>
        <w:widowControl/>
      </w:pPr>
      <w:r w:rsidRPr="001D7317">
        <w:t>Read and follow the SDS and container labels for detailed health and safety information.</w:t>
      </w:r>
    </w:p>
    <w:p w14:paraId="3044C893" w14:textId="07F19281" w:rsidR="008505DF" w:rsidRPr="001D7317" w:rsidRDefault="008505DF" w:rsidP="002E782D">
      <w:pPr>
        <w:pStyle w:val="CSISFParaL1A"/>
        <w:widowControl/>
      </w:pPr>
      <w:r w:rsidRPr="001D7317">
        <w:t>Apply materials only when substrate temperature is 50°F</w:t>
      </w:r>
      <w:r w:rsidR="00240012" w:rsidRPr="001D7317">
        <w:t>/</w:t>
      </w:r>
      <w:r w:rsidRPr="001D7317">
        <w:t>10°C or greater, and to a clean, dry surface. Do not apply if precipitation is imminent, or to a damp, unclean or frosty surface. Maintain a minimum substrate temperature of 50°F</w:t>
      </w:r>
      <w:r w:rsidR="00240012" w:rsidRPr="001D7317">
        <w:t>/</w:t>
      </w:r>
      <w:r w:rsidRPr="001D7317">
        <w:t>10°C for a minimum of 48 hours before, during and after installation, or until cured.</w:t>
      </w:r>
    </w:p>
    <w:p w14:paraId="59CF6A4B" w14:textId="4DCC9B09" w:rsidR="008505DF" w:rsidRPr="001D7317" w:rsidRDefault="008505DF" w:rsidP="002E782D">
      <w:pPr>
        <w:pStyle w:val="CSISFParaL1A"/>
        <w:widowControl/>
      </w:pPr>
      <w:r w:rsidRPr="001D7317">
        <w:t>Apply materials only if ambient temperature between 50°F</w:t>
      </w:r>
      <w:r w:rsidR="00240012" w:rsidRPr="001D7317">
        <w:t>/</w:t>
      </w:r>
      <w:r w:rsidRPr="001D7317">
        <w:t>10°C and 85°F</w:t>
      </w:r>
      <w:r w:rsidR="00240012" w:rsidRPr="001D7317">
        <w:t>/</w:t>
      </w:r>
      <w:r w:rsidRPr="001D7317">
        <w:t>29°C. Ambient temperature must be a minimum of 5°F</w:t>
      </w:r>
      <w:r w:rsidR="00240012" w:rsidRPr="001D7317">
        <w:t>/</w:t>
      </w:r>
      <w:r w:rsidRPr="001D7317">
        <w:t xml:space="preserve">3°C above dew point. Cure times, flow/leveling, cured physical properties, and overall appearance will be adversely affected if products are applied outside of these temperature ranges. </w:t>
      </w:r>
    </w:p>
    <w:p w14:paraId="052DB69C" w14:textId="77777777" w:rsidR="008505DF" w:rsidRPr="001D7317" w:rsidRDefault="008505DF" w:rsidP="002E782D">
      <w:pPr>
        <w:pStyle w:val="CSISFParaL1A"/>
        <w:widowControl/>
      </w:pPr>
      <w:r w:rsidRPr="001D7317">
        <w:t>Coordinate flooring work with other trades. Applicator shall have sole right of access to the specified area for the time needed to complete the application and allow the flooring system to cure adequately.</w:t>
      </w:r>
    </w:p>
    <w:p w14:paraId="45C33FB6" w14:textId="77777777" w:rsidR="008505DF" w:rsidRPr="001D7317" w:rsidRDefault="008505DF" w:rsidP="002E782D">
      <w:pPr>
        <w:pStyle w:val="CSISFParaL1A"/>
        <w:widowControl/>
      </w:pPr>
      <w:r w:rsidRPr="001D7317">
        <w:t>Protect adjacent surfaces from damage resulting from installation of the system. If necessary, mask and/or cover adjacent surfaces, fixtures, equipment, and others by suitable means.</w:t>
      </w:r>
    </w:p>
    <w:p w14:paraId="6E6FF611" w14:textId="77777777" w:rsidR="008505DF" w:rsidRPr="001D7317" w:rsidRDefault="008505DF" w:rsidP="002E782D">
      <w:pPr>
        <w:pStyle w:val="CSISFParaL1A"/>
        <w:widowControl/>
      </w:pPr>
      <w:r w:rsidRPr="001D7317">
        <w:t>Provide adequate ventilation.</w:t>
      </w:r>
    </w:p>
    <w:p w14:paraId="583FD8EB" w14:textId="77777777" w:rsidR="008505DF" w:rsidRPr="001D7317" w:rsidRDefault="008505DF" w:rsidP="002E782D">
      <w:pPr>
        <w:pStyle w:val="CSISFParaL1A"/>
        <w:widowControl/>
      </w:pPr>
      <w:r w:rsidRPr="001D7317">
        <w:t>Provide a suitable work station to mix coating materials.</w:t>
      </w:r>
    </w:p>
    <w:p w14:paraId="24719B32" w14:textId="77777777" w:rsidR="008505DF" w:rsidRPr="001D7317" w:rsidRDefault="008505DF" w:rsidP="002E782D">
      <w:pPr>
        <w:pStyle w:val="CSISFParaL1A"/>
        <w:widowControl/>
      </w:pPr>
      <w:r w:rsidRPr="001D7317">
        <w:t>Maintain work area in a neat and orderly condition, removing empty containers, rags and trash daily from the site.</w:t>
      </w:r>
    </w:p>
    <w:p w14:paraId="355B8F40" w14:textId="77777777" w:rsidR="008505DF" w:rsidRPr="001D7317" w:rsidRDefault="008505DF" w:rsidP="002E782D">
      <w:pPr>
        <w:pStyle w:val="CSISFArticleXY"/>
        <w:widowControl/>
      </w:pPr>
      <w:r w:rsidRPr="001D7317">
        <w:t>WARRANTY</w:t>
      </w:r>
    </w:p>
    <w:p w14:paraId="14936C09" w14:textId="77777777" w:rsidR="00701786" w:rsidRPr="001D7317" w:rsidRDefault="008505DF" w:rsidP="002E782D">
      <w:pPr>
        <w:pStyle w:val="CSISFParaL1A"/>
        <w:widowControl/>
      </w:pPr>
      <w:r w:rsidRPr="001D7317">
        <w:t>Upon request, Neogard shall offer a manufacturer's standard warranty for institutional, commercial, industrial, and high-rise/multi-family residential projects only, upon substantial completion of the application and receipt of a properly executed warranty request form.</w:t>
      </w:r>
    </w:p>
    <w:p w14:paraId="76A44A51" w14:textId="77777777" w:rsidR="00701786" w:rsidRPr="001D7317" w:rsidRDefault="000B1605" w:rsidP="002E782D">
      <w:pPr>
        <w:pStyle w:val="CSISFPart"/>
        <w:widowControl/>
        <w:numPr>
          <w:ilvl w:val="0"/>
          <w:numId w:val="15"/>
        </w:numPr>
      </w:pPr>
      <w:r w:rsidRPr="001D7317">
        <w:t>MATERIALS</w:t>
      </w:r>
    </w:p>
    <w:p w14:paraId="17C3F658" w14:textId="77777777" w:rsidR="008505DF" w:rsidRPr="001D7317" w:rsidRDefault="008505DF" w:rsidP="002E782D">
      <w:pPr>
        <w:pStyle w:val="CSISFArticleXY"/>
        <w:widowControl/>
      </w:pPr>
      <w:r w:rsidRPr="001D7317">
        <w:t>MANUFACTURER</w:t>
      </w:r>
    </w:p>
    <w:p w14:paraId="53CE5D9E" w14:textId="77777777" w:rsidR="008505DF" w:rsidRPr="001D7317" w:rsidRDefault="008505DF" w:rsidP="002E782D">
      <w:pPr>
        <w:pStyle w:val="CSISFParaL1A"/>
        <w:widowControl/>
      </w:pPr>
      <w:r w:rsidRPr="001D7317">
        <w:t>Neogard, A part of Hempel, 2728 Empire Central, Dallas, TX 75235, (214) 353-1600, www.neogard.com.</w:t>
      </w:r>
    </w:p>
    <w:p w14:paraId="2EEA5376" w14:textId="77777777" w:rsidR="008505DF" w:rsidRPr="001D7317" w:rsidRDefault="008505DF" w:rsidP="002E782D">
      <w:pPr>
        <w:pStyle w:val="CSISFArticleXY"/>
        <w:widowControl/>
      </w:pPr>
      <w:r w:rsidRPr="001D7317">
        <w:t>MATERIALS</w:t>
      </w:r>
    </w:p>
    <w:p w14:paraId="6E90A045" w14:textId="27468F66" w:rsidR="008505DF" w:rsidRPr="001D7317" w:rsidRDefault="00FB7283" w:rsidP="002E782D">
      <w:pPr>
        <w:pStyle w:val="CSISFParaL1A"/>
        <w:widowControl/>
      </w:pPr>
      <w:r w:rsidRPr="001D7317">
        <w:t>Cove Base UV</w:t>
      </w:r>
      <w:r w:rsidR="008505DF" w:rsidRPr="001D7317">
        <w:t xml:space="preserve"> materials (Hempel product numbers in parentheses):</w:t>
      </w:r>
    </w:p>
    <w:p w14:paraId="3D615F11" w14:textId="77777777" w:rsidR="008505DF" w:rsidRPr="001D7317" w:rsidRDefault="008505DF" w:rsidP="002E782D">
      <w:pPr>
        <w:pStyle w:val="CSISFParaL21"/>
        <w:widowControl/>
      </w:pPr>
      <w:r w:rsidRPr="001D7317">
        <w:t>Crack and Joint Filler: 70718/70719 (2500</w:t>
      </w:r>
      <w:r w:rsidR="002E782D" w:rsidRPr="001D7317">
        <w:t>0</w:t>
      </w:r>
      <w:r w:rsidRPr="001D7317">
        <w:t>) flexible epoxy.</w:t>
      </w:r>
    </w:p>
    <w:p w14:paraId="5B88ED82" w14:textId="77777777" w:rsidR="008505DF" w:rsidRPr="001D7317" w:rsidRDefault="008505DF" w:rsidP="002E782D">
      <w:pPr>
        <w:pStyle w:val="CSISFParaL21"/>
        <w:widowControl/>
      </w:pPr>
      <w:r w:rsidRPr="001D7317">
        <w:t>Sealant: 70991 (47XJB) or other polyurethane sealant approved by Neogard.</w:t>
      </w:r>
    </w:p>
    <w:p w14:paraId="2F0C885E" w14:textId="6BDBBBCA" w:rsidR="008505DF" w:rsidRPr="001D7317" w:rsidRDefault="00186E78" w:rsidP="002E782D">
      <w:pPr>
        <w:pStyle w:val="CSISFParaL21"/>
        <w:widowControl/>
      </w:pPr>
      <w:r w:rsidRPr="001D7317">
        <w:t>Cove Base UV</w:t>
      </w:r>
      <w:r w:rsidR="000D0046" w:rsidRPr="001D7317">
        <w:t xml:space="preserve"> epoxy</w:t>
      </w:r>
      <w:r w:rsidR="008505DF" w:rsidRPr="001D7317">
        <w:t>: 707</w:t>
      </w:r>
      <w:r w:rsidR="001A0B80" w:rsidRPr="001D7317">
        <w:t>36</w:t>
      </w:r>
      <w:r w:rsidR="008505DF" w:rsidRPr="001D7317">
        <w:t>/707</w:t>
      </w:r>
      <w:r w:rsidR="001A0B80" w:rsidRPr="001D7317">
        <w:t>37</w:t>
      </w:r>
      <w:r w:rsidR="008505DF" w:rsidRPr="001D7317">
        <w:t xml:space="preserve"> (45</w:t>
      </w:r>
      <w:r w:rsidR="00733AA0" w:rsidRPr="001D7317">
        <w:t>2J</w:t>
      </w:r>
      <w:r w:rsidR="00210CE1">
        <w:t>B</w:t>
      </w:r>
      <w:r w:rsidR="008505DF" w:rsidRPr="001D7317">
        <w:t>), clear</w:t>
      </w:r>
      <w:r w:rsidR="00FC176E" w:rsidRPr="001D7317">
        <w:t>.</w:t>
      </w:r>
    </w:p>
    <w:p w14:paraId="0ED84675" w14:textId="77777777" w:rsidR="008505DF" w:rsidRPr="001D7317" w:rsidRDefault="008505DF" w:rsidP="002E782D">
      <w:pPr>
        <w:pStyle w:val="CSISFParaL21"/>
        <w:widowControl/>
      </w:pPr>
      <w:r w:rsidRPr="001D7317">
        <w:t>Aggregates:  86364 (66030) 20/40 mesh silica sand or blended colored quartz.</w:t>
      </w:r>
    </w:p>
    <w:p w14:paraId="1A13B4D9" w14:textId="77777777" w:rsidR="008505DF" w:rsidRPr="001D7317" w:rsidRDefault="008505DF" w:rsidP="002E782D">
      <w:pPr>
        <w:pStyle w:val="CSISFParaL21"/>
        <w:widowControl/>
      </w:pPr>
      <w:r w:rsidRPr="001D7317">
        <w:t>Fumed Silica: P1934 (D261).</w:t>
      </w:r>
    </w:p>
    <w:p w14:paraId="010DA11B" w14:textId="77777777" w:rsidR="008505DF" w:rsidRPr="001D7317" w:rsidRDefault="008505DF" w:rsidP="002E782D">
      <w:pPr>
        <w:pStyle w:val="CSISFParaL21"/>
        <w:widowControl/>
      </w:pPr>
      <w:r w:rsidRPr="001D7317">
        <w:t>Odorless Reducer: 7055 (086JB).</w:t>
      </w:r>
    </w:p>
    <w:p w14:paraId="02EA4C19" w14:textId="77777777" w:rsidR="008505DF" w:rsidRPr="001D7317" w:rsidRDefault="008505DF" w:rsidP="002E782D">
      <w:pPr>
        <w:pStyle w:val="CSISFParaL21"/>
        <w:widowControl/>
      </w:pPr>
      <w:r w:rsidRPr="001D7317">
        <w:t xml:space="preserve">Topcoat (four choices): </w:t>
      </w:r>
    </w:p>
    <w:p w14:paraId="717612E7" w14:textId="6EB1145E" w:rsidR="008505DF" w:rsidRPr="001D7317" w:rsidRDefault="008505DF" w:rsidP="002E782D">
      <w:pPr>
        <w:pStyle w:val="CSISFParaL3a"/>
        <w:widowControl/>
      </w:pPr>
      <w:r w:rsidRPr="001D7317">
        <w:t>70704/70705 (4502</w:t>
      </w:r>
      <w:r w:rsidR="002E782D" w:rsidRPr="001D7317">
        <w:t>0</w:t>
      </w:r>
      <w:r w:rsidRPr="001D7317">
        <w:t xml:space="preserve">) </w:t>
      </w:r>
      <w:r w:rsidR="00976DEF" w:rsidRPr="001D7317">
        <w:t>N</w:t>
      </w:r>
      <w:r w:rsidRPr="001D7317">
        <w:t>ovolac epoxy.</w:t>
      </w:r>
    </w:p>
    <w:p w14:paraId="59C0199E" w14:textId="3FB25EFC" w:rsidR="008505DF" w:rsidRPr="001D7317" w:rsidRDefault="008505DF" w:rsidP="002E782D">
      <w:pPr>
        <w:pStyle w:val="CSISFParaL3a"/>
        <w:widowControl/>
      </w:pPr>
      <w:r w:rsidRPr="001D7317">
        <w:t>7073</w:t>
      </w:r>
      <w:r w:rsidR="00B03250" w:rsidRPr="001D7317">
        <w:t>6</w:t>
      </w:r>
      <w:r w:rsidRPr="001D7317">
        <w:t>/7073</w:t>
      </w:r>
      <w:r w:rsidR="00872553" w:rsidRPr="001D7317">
        <w:t>7</w:t>
      </w:r>
      <w:r w:rsidRPr="001D7317">
        <w:t xml:space="preserve"> (45</w:t>
      </w:r>
      <w:r w:rsidR="00872553" w:rsidRPr="001D7317">
        <w:t>2J9</w:t>
      </w:r>
      <w:r w:rsidRPr="001D7317">
        <w:t xml:space="preserve">) </w:t>
      </w:r>
      <w:r w:rsidR="005C16E1" w:rsidRPr="001D7317">
        <w:t>Cove Base UV</w:t>
      </w:r>
      <w:r w:rsidRPr="001D7317">
        <w:t>.</w:t>
      </w:r>
    </w:p>
    <w:p w14:paraId="39A3B111" w14:textId="77777777" w:rsidR="008505DF" w:rsidRPr="001D7317" w:rsidRDefault="008505DF" w:rsidP="002E782D">
      <w:pPr>
        <w:pStyle w:val="CSISFParaL3a"/>
        <w:widowControl/>
      </w:pPr>
      <w:r w:rsidRPr="001D7317">
        <w:t>70817/70818 (5707</w:t>
      </w:r>
      <w:r w:rsidR="002E782D" w:rsidRPr="001D7317">
        <w:t>0</w:t>
      </w:r>
      <w:r w:rsidRPr="001D7317">
        <w:t>) clear chemical-resistant urethane (CRU).</w:t>
      </w:r>
    </w:p>
    <w:p w14:paraId="57CCBDE1" w14:textId="77777777" w:rsidR="008505DF" w:rsidRPr="001D7317" w:rsidRDefault="008505DF" w:rsidP="002E782D">
      <w:pPr>
        <w:pStyle w:val="CSISFParaL3a"/>
        <w:widowControl/>
      </w:pPr>
      <w:r w:rsidRPr="001D7317">
        <w:t>70869/70819 (5703</w:t>
      </w:r>
      <w:r w:rsidR="002E782D" w:rsidRPr="001D7317">
        <w:t>1</w:t>
      </w:r>
      <w:r w:rsidRPr="001D7317">
        <w:t xml:space="preserve">) clear </w:t>
      </w:r>
      <w:proofErr w:type="spellStart"/>
      <w:r w:rsidRPr="001D7317">
        <w:t>polyaspartic</w:t>
      </w:r>
      <w:proofErr w:type="spellEnd"/>
      <w:r w:rsidRPr="001D7317">
        <w:t>.</w:t>
      </w:r>
    </w:p>
    <w:p w14:paraId="649D3F5F" w14:textId="77777777" w:rsidR="008505DF" w:rsidRPr="001D7317" w:rsidRDefault="008505DF" w:rsidP="002E782D">
      <w:pPr>
        <w:pStyle w:val="CSISFArticleXY"/>
        <w:widowControl/>
      </w:pPr>
      <w:r w:rsidRPr="001D7317">
        <w:t>MATERIAL PERFORMANCE CRITERIA</w:t>
      </w:r>
    </w:p>
    <w:p w14:paraId="30413337" w14:textId="77777777" w:rsidR="008505DF" w:rsidRPr="001D7317" w:rsidRDefault="008505DF" w:rsidP="002E782D">
      <w:pPr>
        <w:pStyle w:val="CSISFParaL1A"/>
        <w:widowControl/>
      </w:pPr>
      <w:r w:rsidRPr="001D7317">
        <w:t>Typical physical properties of cured 70704/70705 novolac epoxy used on this project are:</w:t>
      </w:r>
    </w:p>
    <w:p w14:paraId="5056A32A" w14:textId="77777777" w:rsidR="008505DF" w:rsidRPr="001D7317" w:rsidRDefault="008505DF" w:rsidP="002E782D">
      <w:pPr>
        <w:pStyle w:val="CSISFParaL21"/>
        <w:widowControl/>
      </w:pPr>
      <w:r w:rsidRPr="001D7317">
        <w:t>Compressive Strength, ASTM D695, 10,000 psi</w:t>
      </w:r>
    </w:p>
    <w:p w14:paraId="26BE6876" w14:textId="77777777" w:rsidR="008505DF" w:rsidRPr="001D7317" w:rsidRDefault="008505DF" w:rsidP="002E782D">
      <w:pPr>
        <w:pStyle w:val="CSISFParaL21"/>
        <w:widowControl/>
      </w:pPr>
      <w:r w:rsidRPr="001D7317">
        <w:lastRenderedPageBreak/>
        <w:t>Tensile Strength, ASTM D638, 8,500 psi</w:t>
      </w:r>
    </w:p>
    <w:p w14:paraId="71BA476A" w14:textId="77777777" w:rsidR="008505DF" w:rsidRPr="001D7317" w:rsidRDefault="008505DF" w:rsidP="002E782D">
      <w:pPr>
        <w:pStyle w:val="CSISFParaL21"/>
        <w:widowControl/>
      </w:pPr>
      <w:r w:rsidRPr="001D7317">
        <w:t>Elongation at Break, ASTM D638, 6%</w:t>
      </w:r>
    </w:p>
    <w:p w14:paraId="12529177" w14:textId="77777777" w:rsidR="008505DF" w:rsidRPr="001D7317" w:rsidRDefault="008505DF" w:rsidP="002E782D">
      <w:pPr>
        <w:pStyle w:val="CSISFParaL21"/>
        <w:widowControl/>
      </w:pPr>
      <w:r w:rsidRPr="001D7317">
        <w:t>Flexural Strength, ASTM D790, 11,800 psi</w:t>
      </w:r>
    </w:p>
    <w:p w14:paraId="04A341B3" w14:textId="77777777" w:rsidR="008505DF" w:rsidRPr="001D7317" w:rsidRDefault="008505DF" w:rsidP="002E782D">
      <w:pPr>
        <w:pStyle w:val="CSISFParaL21"/>
        <w:widowControl/>
      </w:pPr>
      <w:r w:rsidRPr="001D7317">
        <w:t>Modulus of Elasticity, ASTM D790, 134,000 psi</w:t>
      </w:r>
    </w:p>
    <w:p w14:paraId="061C1DBD" w14:textId="77777777" w:rsidR="008505DF" w:rsidRPr="001D7317" w:rsidRDefault="008505DF" w:rsidP="002E782D">
      <w:pPr>
        <w:pStyle w:val="CSISFParaL21"/>
        <w:widowControl/>
      </w:pPr>
      <w:r w:rsidRPr="001D7317">
        <w:t>Shore D, ASTM D2240, 84</w:t>
      </w:r>
    </w:p>
    <w:p w14:paraId="7FAD877D" w14:textId="77777777" w:rsidR="008505DF" w:rsidRPr="001D7317" w:rsidRDefault="008505DF" w:rsidP="002E782D">
      <w:pPr>
        <w:pStyle w:val="CSISFParaL21"/>
        <w:widowControl/>
      </w:pPr>
      <w:r w:rsidRPr="001D7317">
        <w:t>Adhesion, ASTM D4541, 300 psi</w:t>
      </w:r>
    </w:p>
    <w:p w14:paraId="3F33D094" w14:textId="77777777" w:rsidR="008505DF" w:rsidRPr="001D7317" w:rsidRDefault="008505DF" w:rsidP="002E782D">
      <w:pPr>
        <w:pStyle w:val="CSISFParaL21"/>
        <w:widowControl/>
      </w:pPr>
      <w:r w:rsidRPr="001D7317">
        <w:t>Water Resistance, ASTM D570, 0.15%</w:t>
      </w:r>
    </w:p>
    <w:p w14:paraId="41D59582" w14:textId="77777777" w:rsidR="008505DF" w:rsidRPr="001D7317" w:rsidRDefault="008505DF" w:rsidP="002E782D">
      <w:pPr>
        <w:pStyle w:val="CSISFParaL21"/>
        <w:widowControl/>
      </w:pPr>
      <w:r w:rsidRPr="001D7317">
        <w:t xml:space="preserve">MVT (10 mils), ASTM E96, 0.15 Perm </w:t>
      </w:r>
    </w:p>
    <w:p w14:paraId="39D56A9A" w14:textId="77777777" w:rsidR="008505DF" w:rsidRPr="001D7317" w:rsidRDefault="008505DF" w:rsidP="002E782D">
      <w:pPr>
        <w:pStyle w:val="CSISFParaL21"/>
        <w:widowControl/>
      </w:pPr>
      <w:r w:rsidRPr="001D7317">
        <w:t>Flammability, ASTM D635, Pass</w:t>
      </w:r>
    </w:p>
    <w:p w14:paraId="4B676FA2" w14:textId="77777777" w:rsidR="008505DF" w:rsidRPr="00210CE1" w:rsidRDefault="008505DF" w:rsidP="002E782D">
      <w:pPr>
        <w:pStyle w:val="CSISFParaL21"/>
        <w:widowControl/>
        <w:rPr>
          <w:lang w:val="es-ES"/>
        </w:rPr>
      </w:pPr>
      <w:proofErr w:type="spellStart"/>
      <w:r w:rsidRPr="00210CE1">
        <w:rPr>
          <w:lang w:val="es-ES"/>
        </w:rPr>
        <w:t>Taber</w:t>
      </w:r>
      <w:proofErr w:type="spellEnd"/>
      <w:r w:rsidRPr="00210CE1">
        <w:rPr>
          <w:lang w:val="es-ES"/>
        </w:rPr>
        <w:t xml:space="preserve"> </w:t>
      </w:r>
      <w:proofErr w:type="spellStart"/>
      <w:r w:rsidRPr="00210CE1">
        <w:rPr>
          <w:lang w:val="es-ES"/>
        </w:rPr>
        <w:t>Abrasion</w:t>
      </w:r>
      <w:proofErr w:type="spellEnd"/>
      <w:r w:rsidRPr="00210CE1">
        <w:rPr>
          <w:lang w:val="es-ES"/>
        </w:rPr>
        <w:t>, ASTM D4060, 40 mg (1,000 CS-17)</w:t>
      </w:r>
    </w:p>
    <w:p w14:paraId="5A3283F3" w14:textId="2AEFB350" w:rsidR="008505DF" w:rsidRPr="001D7317" w:rsidRDefault="008505DF" w:rsidP="002E782D">
      <w:pPr>
        <w:pStyle w:val="CSISFParaL1A"/>
        <w:widowControl/>
      </w:pPr>
      <w:r w:rsidRPr="001D7317">
        <w:t>Typical physical properties of cured 7073</w:t>
      </w:r>
      <w:r w:rsidR="00E16F3A" w:rsidRPr="001D7317">
        <w:t>6</w:t>
      </w:r>
      <w:r w:rsidRPr="001D7317">
        <w:t>/7073</w:t>
      </w:r>
      <w:r w:rsidR="006A1678" w:rsidRPr="001D7317">
        <w:t>7</w:t>
      </w:r>
      <w:r w:rsidRPr="001D7317">
        <w:t xml:space="preserve"> epoxy used on this project are:</w:t>
      </w:r>
    </w:p>
    <w:p w14:paraId="5EFCE2E8" w14:textId="77777777" w:rsidR="008505DF" w:rsidRPr="001D7317" w:rsidRDefault="008505DF" w:rsidP="002E782D">
      <w:pPr>
        <w:pStyle w:val="CSISFParaL21"/>
        <w:widowControl/>
      </w:pPr>
      <w:r w:rsidRPr="001D7317">
        <w:t>Compressive Strength, ASTM D695, 11,000 psi</w:t>
      </w:r>
    </w:p>
    <w:p w14:paraId="2699D21F" w14:textId="77777777" w:rsidR="008505DF" w:rsidRPr="001D7317" w:rsidRDefault="008505DF" w:rsidP="002E782D">
      <w:pPr>
        <w:pStyle w:val="CSISFParaL21"/>
        <w:widowControl/>
      </w:pPr>
      <w:r w:rsidRPr="001D7317">
        <w:t>Tensile Strength, ASTM D638, 8,000 psi</w:t>
      </w:r>
    </w:p>
    <w:p w14:paraId="761EC20E" w14:textId="77777777" w:rsidR="008505DF" w:rsidRPr="001D7317" w:rsidRDefault="008505DF" w:rsidP="002E782D">
      <w:pPr>
        <w:pStyle w:val="CSISFParaL21"/>
        <w:widowControl/>
      </w:pPr>
      <w:r w:rsidRPr="001D7317">
        <w:t>Elongation at Break, ASTM D638, 14%</w:t>
      </w:r>
    </w:p>
    <w:p w14:paraId="15078847" w14:textId="77777777" w:rsidR="008505DF" w:rsidRPr="001D7317" w:rsidRDefault="008505DF" w:rsidP="002E782D">
      <w:pPr>
        <w:pStyle w:val="CSISFParaL21"/>
        <w:widowControl/>
      </w:pPr>
      <w:r w:rsidRPr="001D7317">
        <w:t>Flexural Strength, ASTM D790, 10,000 psi</w:t>
      </w:r>
    </w:p>
    <w:p w14:paraId="5D03C290" w14:textId="77777777" w:rsidR="008505DF" w:rsidRPr="001D7317" w:rsidRDefault="008505DF" w:rsidP="002E782D">
      <w:pPr>
        <w:pStyle w:val="CSISFParaL21"/>
        <w:widowControl/>
      </w:pPr>
      <w:r w:rsidRPr="001D7317">
        <w:t>Flexural Modulus, ASTM D790, 400,000 psi</w:t>
      </w:r>
    </w:p>
    <w:p w14:paraId="744C060C" w14:textId="77777777" w:rsidR="008505DF" w:rsidRPr="001D7317" w:rsidRDefault="008505DF" w:rsidP="002E782D">
      <w:pPr>
        <w:pStyle w:val="CSISFParaL21"/>
        <w:widowControl/>
      </w:pPr>
      <w:r w:rsidRPr="001D7317">
        <w:t>Modulus of Elasticity, ASTM D790, 170,000 psi</w:t>
      </w:r>
    </w:p>
    <w:p w14:paraId="2390DE3E" w14:textId="77777777" w:rsidR="008505DF" w:rsidRPr="001D7317" w:rsidRDefault="008505DF" w:rsidP="002E782D">
      <w:pPr>
        <w:pStyle w:val="CSISFParaL21"/>
        <w:widowControl/>
      </w:pPr>
      <w:r w:rsidRPr="001D7317">
        <w:t>Shore D, ASTM D2240, 82</w:t>
      </w:r>
    </w:p>
    <w:p w14:paraId="07AAA8F3" w14:textId="77777777" w:rsidR="008505DF" w:rsidRPr="001D7317" w:rsidRDefault="008505DF" w:rsidP="002E782D">
      <w:pPr>
        <w:pStyle w:val="CSISFParaL21"/>
        <w:widowControl/>
      </w:pPr>
      <w:r w:rsidRPr="001D7317">
        <w:t>Adhesion, ASTM D4541, 400 psi</w:t>
      </w:r>
    </w:p>
    <w:p w14:paraId="39201D23" w14:textId="77777777" w:rsidR="008505DF" w:rsidRPr="001D7317" w:rsidRDefault="008505DF" w:rsidP="002E782D">
      <w:pPr>
        <w:pStyle w:val="CSISFParaL21"/>
        <w:widowControl/>
      </w:pPr>
      <w:r w:rsidRPr="001D7317">
        <w:t>Water Resistance, ASTM D570, &lt; 2%</w:t>
      </w:r>
    </w:p>
    <w:p w14:paraId="200A9DA9" w14:textId="77777777" w:rsidR="008505DF" w:rsidRPr="001D7317" w:rsidRDefault="008505DF" w:rsidP="002E782D">
      <w:pPr>
        <w:pStyle w:val="CSISFParaL21"/>
        <w:widowControl/>
      </w:pPr>
      <w:r w:rsidRPr="001D7317">
        <w:t xml:space="preserve">MVT (20 mils), ASTM E96, 0.10 Perm </w:t>
      </w:r>
    </w:p>
    <w:p w14:paraId="524F1CFB" w14:textId="77777777" w:rsidR="008505DF" w:rsidRPr="001D7317" w:rsidRDefault="008505DF" w:rsidP="002E782D">
      <w:pPr>
        <w:pStyle w:val="CSISFParaL21"/>
        <w:widowControl/>
      </w:pPr>
      <w:r w:rsidRPr="001D7317">
        <w:t>Flammability, ASTM D635, Pass</w:t>
      </w:r>
    </w:p>
    <w:p w14:paraId="4017B90D" w14:textId="77777777" w:rsidR="008505DF" w:rsidRPr="00210CE1" w:rsidRDefault="008505DF" w:rsidP="002E782D">
      <w:pPr>
        <w:pStyle w:val="CSISFParaL21"/>
        <w:widowControl/>
        <w:rPr>
          <w:lang w:val="es-ES"/>
        </w:rPr>
      </w:pPr>
      <w:proofErr w:type="spellStart"/>
      <w:r w:rsidRPr="00210CE1">
        <w:rPr>
          <w:lang w:val="es-ES"/>
        </w:rPr>
        <w:t>Taber</w:t>
      </w:r>
      <w:proofErr w:type="spellEnd"/>
      <w:r w:rsidRPr="00210CE1">
        <w:rPr>
          <w:lang w:val="es-ES"/>
        </w:rPr>
        <w:t xml:space="preserve"> </w:t>
      </w:r>
      <w:proofErr w:type="spellStart"/>
      <w:r w:rsidRPr="00210CE1">
        <w:rPr>
          <w:lang w:val="es-ES"/>
        </w:rPr>
        <w:t>Abrasion</w:t>
      </w:r>
      <w:proofErr w:type="spellEnd"/>
      <w:r w:rsidRPr="00210CE1">
        <w:rPr>
          <w:lang w:val="es-ES"/>
        </w:rPr>
        <w:t>, ASTM D4060, 89 mg (1,000 CS-17)</w:t>
      </w:r>
    </w:p>
    <w:p w14:paraId="692308D4" w14:textId="77777777" w:rsidR="008505DF" w:rsidRPr="001D7317" w:rsidRDefault="008505DF" w:rsidP="002E782D">
      <w:pPr>
        <w:pStyle w:val="CSISFParaL1A"/>
        <w:widowControl/>
      </w:pPr>
      <w:r w:rsidRPr="001D7317">
        <w:t>Typical physical properties of cured 70817/70818 clear/tinted CRU used on this project are:</w:t>
      </w:r>
    </w:p>
    <w:p w14:paraId="00169672" w14:textId="77777777" w:rsidR="008505DF" w:rsidRPr="001D7317" w:rsidRDefault="008505DF" w:rsidP="002E782D">
      <w:pPr>
        <w:pStyle w:val="CSISFParaL21"/>
        <w:widowControl/>
      </w:pPr>
      <w:r w:rsidRPr="001D7317">
        <w:t>Tensile Strength, ASTM D2370, 7,500 psi</w:t>
      </w:r>
    </w:p>
    <w:p w14:paraId="7D963654" w14:textId="77777777" w:rsidR="008505DF" w:rsidRPr="001D7317" w:rsidRDefault="008505DF" w:rsidP="002E782D">
      <w:pPr>
        <w:pStyle w:val="CSISFParaL21"/>
        <w:widowControl/>
      </w:pPr>
      <w:r w:rsidRPr="001D7317">
        <w:t>Elongation, ASTM D2370, 12%</w:t>
      </w:r>
    </w:p>
    <w:p w14:paraId="06AF2716" w14:textId="77777777" w:rsidR="008505DF" w:rsidRPr="001D7317" w:rsidRDefault="008505DF" w:rsidP="002E782D">
      <w:pPr>
        <w:pStyle w:val="CSISFParaL21"/>
        <w:widowControl/>
      </w:pPr>
      <w:r w:rsidRPr="001D7317">
        <w:t>Shore D, ASTM D2240, 70</w:t>
      </w:r>
    </w:p>
    <w:p w14:paraId="087B2DC5" w14:textId="77777777" w:rsidR="008505DF" w:rsidRPr="001D7317" w:rsidRDefault="008505DF" w:rsidP="002E782D">
      <w:pPr>
        <w:pStyle w:val="CSISFParaL21"/>
        <w:widowControl/>
      </w:pPr>
      <w:r w:rsidRPr="001D7317">
        <w:t>Water Resistance, ASTM D471, &lt; 1% (7 days)</w:t>
      </w:r>
    </w:p>
    <w:p w14:paraId="78978992" w14:textId="77777777" w:rsidR="008505DF" w:rsidRPr="00210CE1" w:rsidRDefault="008505DF" w:rsidP="002E782D">
      <w:pPr>
        <w:pStyle w:val="CSISFParaL21"/>
        <w:widowControl/>
        <w:rPr>
          <w:lang w:val="es-ES"/>
        </w:rPr>
      </w:pPr>
      <w:proofErr w:type="spellStart"/>
      <w:r w:rsidRPr="00210CE1">
        <w:rPr>
          <w:lang w:val="es-ES"/>
        </w:rPr>
        <w:t>Taber</w:t>
      </w:r>
      <w:proofErr w:type="spellEnd"/>
      <w:r w:rsidRPr="00210CE1">
        <w:rPr>
          <w:lang w:val="es-ES"/>
        </w:rPr>
        <w:t xml:space="preserve"> </w:t>
      </w:r>
      <w:proofErr w:type="spellStart"/>
      <w:r w:rsidRPr="00210CE1">
        <w:rPr>
          <w:lang w:val="es-ES"/>
        </w:rPr>
        <w:t>Abrasion</w:t>
      </w:r>
      <w:proofErr w:type="spellEnd"/>
      <w:r w:rsidRPr="00210CE1">
        <w:rPr>
          <w:lang w:val="es-ES"/>
        </w:rPr>
        <w:t>, ASTM D4060, 23 mg (1,000 CS-17)</w:t>
      </w:r>
    </w:p>
    <w:p w14:paraId="6885B048" w14:textId="77777777" w:rsidR="008505DF" w:rsidRPr="001D7317" w:rsidRDefault="008505DF" w:rsidP="002E782D">
      <w:pPr>
        <w:pStyle w:val="CSISFParaL21"/>
        <w:widowControl/>
      </w:pPr>
      <w:r w:rsidRPr="001D7317">
        <w:t>Anti-Microbial, JIS Z 2801-2010, Pass</w:t>
      </w:r>
    </w:p>
    <w:p w14:paraId="6BC898F0" w14:textId="77777777" w:rsidR="008505DF" w:rsidRPr="001D7317" w:rsidRDefault="008505DF" w:rsidP="002E782D">
      <w:pPr>
        <w:pStyle w:val="CSISFParaL1A"/>
        <w:widowControl/>
      </w:pPr>
      <w:r w:rsidRPr="001D7317">
        <w:t xml:space="preserve">Typical physical properties of cured 70869/70819 clear </w:t>
      </w:r>
      <w:proofErr w:type="spellStart"/>
      <w:r w:rsidRPr="001D7317">
        <w:t>polyaspartic</w:t>
      </w:r>
      <w:proofErr w:type="spellEnd"/>
      <w:r w:rsidRPr="001D7317">
        <w:t xml:space="preserve"> used on this project are:</w:t>
      </w:r>
    </w:p>
    <w:p w14:paraId="09A026C7" w14:textId="77777777" w:rsidR="008505DF" w:rsidRPr="001D7317" w:rsidRDefault="008505DF" w:rsidP="002E782D">
      <w:pPr>
        <w:pStyle w:val="CSISFParaL21"/>
        <w:widowControl/>
      </w:pPr>
      <w:r w:rsidRPr="001D7317">
        <w:t>Tensile Strength, ASTM D2370, 3,362 psi</w:t>
      </w:r>
    </w:p>
    <w:p w14:paraId="5FFC4FDF" w14:textId="77777777" w:rsidR="008505DF" w:rsidRPr="001D7317" w:rsidRDefault="008505DF" w:rsidP="002E782D">
      <w:pPr>
        <w:pStyle w:val="CSISFParaL21"/>
        <w:widowControl/>
      </w:pPr>
      <w:r w:rsidRPr="001D7317">
        <w:t>Elongation, ASTM D412, 63%</w:t>
      </w:r>
    </w:p>
    <w:p w14:paraId="6D9104F6" w14:textId="77777777" w:rsidR="008505DF" w:rsidRPr="00210CE1" w:rsidRDefault="008505DF" w:rsidP="002E782D">
      <w:pPr>
        <w:pStyle w:val="CSISFParaL21"/>
        <w:widowControl/>
        <w:rPr>
          <w:lang w:val="es-ES"/>
        </w:rPr>
      </w:pPr>
      <w:proofErr w:type="spellStart"/>
      <w:r w:rsidRPr="00210CE1">
        <w:rPr>
          <w:lang w:val="es-ES"/>
        </w:rPr>
        <w:t>Taber</w:t>
      </w:r>
      <w:proofErr w:type="spellEnd"/>
      <w:r w:rsidRPr="00210CE1">
        <w:rPr>
          <w:lang w:val="es-ES"/>
        </w:rPr>
        <w:t xml:space="preserve"> </w:t>
      </w:r>
      <w:proofErr w:type="spellStart"/>
      <w:r w:rsidRPr="00210CE1">
        <w:rPr>
          <w:lang w:val="es-ES"/>
        </w:rPr>
        <w:t>Abrasion</w:t>
      </w:r>
      <w:proofErr w:type="spellEnd"/>
      <w:r w:rsidRPr="00210CE1">
        <w:rPr>
          <w:lang w:val="es-ES"/>
        </w:rPr>
        <w:t>, ASTM D4060, 55 mg (1,000 CS-17)</w:t>
      </w:r>
    </w:p>
    <w:p w14:paraId="6F78413C" w14:textId="77777777" w:rsidR="008505DF" w:rsidRPr="001D7317" w:rsidRDefault="008505DF" w:rsidP="002E782D">
      <w:pPr>
        <w:pStyle w:val="CSISFParaL21"/>
        <w:widowControl/>
      </w:pPr>
      <w:r w:rsidRPr="001D7317">
        <w:t>Shore D, ASTM D2240, 70</w:t>
      </w:r>
    </w:p>
    <w:p w14:paraId="736B7BFA" w14:textId="77777777" w:rsidR="008505DF" w:rsidRPr="001D7317" w:rsidRDefault="008505DF" w:rsidP="002E782D">
      <w:pPr>
        <w:pStyle w:val="CSISFParaL21"/>
        <w:widowControl/>
      </w:pPr>
      <w:r w:rsidRPr="001D7317">
        <w:t>Anti-Microbial, JIS Z 2801-2010, Pass</w:t>
      </w:r>
    </w:p>
    <w:p w14:paraId="7D801649" w14:textId="77777777" w:rsidR="008505DF" w:rsidRPr="001D7317" w:rsidRDefault="008505DF" w:rsidP="002E782D">
      <w:pPr>
        <w:pStyle w:val="CSISFParaL1A"/>
        <w:widowControl/>
      </w:pPr>
      <w:r w:rsidRPr="001D7317">
        <w:t>The above tested results are typical values. Individual lots may vary up to 10% from the typical value. Further technical information can be found at www.neogard.com.</w:t>
      </w:r>
    </w:p>
    <w:p w14:paraId="35E3E116" w14:textId="77777777" w:rsidR="008505DF" w:rsidRPr="001D7317" w:rsidRDefault="008505DF" w:rsidP="002E782D">
      <w:pPr>
        <w:pStyle w:val="CSISFArticleXY"/>
        <w:widowControl/>
      </w:pPr>
      <w:r w:rsidRPr="001D7317">
        <w:t>ACCESSORIES</w:t>
      </w:r>
    </w:p>
    <w:p w14:paraId="023ED87F" w14:textId="3C4533B7" w:rsidR="008505DF" w:rsidRPr="001D7317" w:rsidRDefault="008505DF" w:rsidP="002E782D">
      <w:pPr>
        <w:pStyle w:val="CSISFParaL1A"/>
        <w:widowControl/>
      </w:pPr>
      <w:r w:rsidRPr="001D7317">
        <w:t xml:space="preserve">Miscellaneous materials such as cleaning agents, adhesives, closed cell backer rod, deck drains, and others, shall be compatible with the specified </w:t>
      </w:r>
      <w:r w:rsidR="00FB7283" w:rsidRPr="001D7317">
        <w:t>Cove Base UV</w:t>
      </w:r>
      <w:r w:rsidRPr="001D7317">
        <w:t xml:space="preserve"> system.</w:t>
      </w:r>
    </w:p>
    <w:p w14:paraId="400428E6" w14:textId="77777777" w:rsidR="008505DF" w:rsidRPr="001D7317" w:rsidRDefault="008505DF" w:rsidP="002E782D">
      <w:pPr>
        <w:pStyle w:val="CSISFArticleXY"/>
        <w:widowControl/>
      </w:pPr>
      <w:r w:rsidRPr="001D7317">
        <w:t>MIXING</w:t>
      </w:r>
    </w:p>
    <w:p w14:paraId="7AA1D233" w14:textId="77777777" w:rsidR="00701786" w:rsidRPr="001D7317" w:rsidRDefault="008505DF" w:rsidP="002E782D">
      <w:pPr>
        <w:pStyle w:val="CSISFParaL1A"/>
        <w:widowControl/>
      </w:pPr>
      <w:r w:rsidRPr="001D7317">
        <w:t>Comply with manufacturer's instructions for mixing procedures.</w:t>
      </w:r>
    </w:p>
    <w:p w14:paraId="2D09ECC8" w14:textId="77777777" w:rsidR="00701786" w:rsidRPr="001D7317" w:rsidRDefault="000B1605" w:rsidP="002E782D">
      <w:pPr>
        <w:pStyle w:val="CSISFPart"/>
        <w:widowControl/>
        <w:numPr>
          <w:ilvl w:val="0"/>
          <w:numId w:val="15"/>
        </w:numPr>
      </w:pPr>
      <w:r w:rsidRPr="001D7317">
        <w:t>EXECUTION</w:t>
      </w:r>
    </w:p>
    <w:p w14:paraId="70CD910A" w14:textId="77777777" w:rsidR="002E782D" w:rsidRPr="001D7317" w:rsidRDefault="002E782D" w:rsidP="002E782D">
      <w:pPr>
        <w:pStyle w:val="CSISFArticleXY"/>
        <w:widowControl/>
      </w:pPr>
      <w:r w:rsidRPr="001D7317">
        <w:t>EXAMINATION</w:t>
      </w:r>
    </w:p>
    <w:p w14:paraId="19422B6A" w14:textId="77777777" w:rsidR="002E782D" w:rsidRPr="001D7317" w:rsidRDefault="002E782D" w:rsidP="002E782D">
      <w:pPr>
        <w:pStyle w:val="CSISFParaL1A"/>
        <w:widowControl/>
      </w:pPr>
      <w:r w:rsidRPr="001D7317">
        <w:t>Verify that the work done under other sections meets the following requirements:</w:t>
      </w:r>
    </w:p>
    <w:p w14:paraId="1A8841E0" w14:textId="77777777" w:rsidR="002E782D" w:rsidRPr="001D7317" w:rsidRDefault="002E782D" w:rsidP="002E782D">
      <w:pPr>
        <w:pStyle w:val="CSISFParaL21"/>
        <w:widowControl/>
      </w:pPr>
      <w:r w:rsidRPr="001D7317">
        <w:t xml:space="preserve">That the concrete deck surface is free of ridges and sharp projections, sound and dry. </w:t>
      </w:r>
    </w:p>
    <w:p w14:paraId="7853E2F9" w14:textId="77777777" w:rsidR="002E782D" w:rsidRPr="001D7317" w:rsidRDefault="002E782D" w:rsidP="002E782D">
      <w:pPr>
        <w:pStyle w:val="CSISFParaL21"/>
        <w:widowControl/>
      </w:pPr>
      <w:r w:rsidRPr="001D7317">
        <w:lastRenderedPageBreak/>
        <w:t>That the concrete was cured for a minimum of 28 days. (Minimum of 3,500 psi compressive strength). The use of concrete curing agents, if any, shall be of the sodium silicate base only; others require written approval by Neogard.</w:t>
      </w:r>
    </w:p>
    <w:p w14:paraId="453757ED" w14:textId="77777777" w:rsidR="002E782D" w:rsidRPr="001D7317" w:rsidRDefault="002E782D" w:rsidP="002E782D">
      <w:pPr>
        <w:pStyle w:val="CSISFParaL21"/>
        <w:widowControl/>
      </w:pPr>
      <w:r w:rsidRPr="001D7317">
        <w:t xml:space="preserve">That damaged areas of the concrete substrate be restored to match adjacent areas. Use 70714/70715 epoxy and oven-dry silica aggregate approved by Neogard for filling and leveling at a ratio of one part epoxy mixed with four parts aggregate by volume. </w:t>
      </w:r>
    </w:p>
    <w:p w14:paraId="77350778" w14:textId="77777777" w:rsidR="002E782D" w:rsidRPr="001D7317" w:rsidRDefault="002E782D" w:rsidP="002E782D">
      <w:pPr>
        <w:pStyle w:val="CSISFArticleXY"/>
        <w:widowControl/>
      </w:pPr>
      <w:r w:rsidRPr="001D7317">
        <w:t>PREPARATION</w:t>
      </w:r>
    </w:p>
    <w:p w14:paraId="486C87C5" w14:textId="77777777" w:rsidR="002E782D" w:rsidRPr="001D7317" w:rsidRDefault="002E782D" w:rsidP="002E782D">
      <w:pPr>
        <w:pStyle w:val="CSISFParaL1A"/>
        <w:widowControl/>
      </w:pPr>
      <w:r w:rsidRPr="001D7317">
        <w:t>Cleaning: Surfaces contaminated with oil or grease shall be vigorously scrubbed with a power broom and a strong non-</w:t>
      </w:r>
      <w:proofErr w:type="spellStart"/>
      <w:r w:rsidRPr="001D7317">
        <w:t>sudsing</w:t>
      </w:r>
      <w:proofErr w:type="spellEnd"/>
      <w:r w:rsidRPr="001D7317">
        <w:t xml:space="preserve"> detergent. Thoroughly wash, clean, and dry. Areas where oil or other contaminants penetrate deep into the concrete may require removal by mechanical methods. Do not apply materials unless surface is clean and dry.</w:t>
      </w:r>
    </w:p>
    <w:p w14:paraId="06A1701B" w14:textId="77777777" w:rsidR="002E782D" w:rsidRPr="001D7317" w:rsidRDefault="002E782D" w:rsidP="002E782D">
      <w:pPr>
        <w:pStyle w:val="CSISFParaL1A"/>
        <w:widowControl/>
      </w:pPr>
      <w:r w:rsidRPr="001D7317">
        <w:t>Surface Preparation:</w:t>
      </w:r>
    </w:p>
    <w:p w14:paraId="7A565F9F" w14:textId="77777777" w:rsidR="002E782D" w:rsidRPr="001D7317" w:rsidRDefault="002E782D" w:rsidP="002E782D">
      <w:pPr>
        <w:pStyle w:val="CSISFParaL21"/>
        <w:widowControl/>
      </w:pPr>
      <w:r w:rsidRPr="001D7317">
        <w:t>Concrete block/concrete walls: Proper preparation is critical to ensure an adequate bond and system performance. The substrate must be dry and properly prepared utilizing mechanical methods such as diamond grinding. Questions regarding substrate preparation should be directed to your local Neogard representative or Technical Services.</w:t>
      </w:r>
    </w:p>
    <w:p w14:paraId="5E9F5038" w14:textId="77777777" w:rsidR="002E782D" w:rsidRPr="001D7317" w:rsidRDefault="002E782D" w:rsidP="002E782D">
      <w:pPr>
        <w:pStyle w:val="CSISFParaL21"/>
        <w:widowControl/>
      </w:pPr>
      <w:r w:rsidRPr="001D7317">
        <w:t>Drywall: Drywall should be clean/dust free and drywall paper should be completely adhered.</w:t>
      </w:r>
    </w:p>
    <w:p w14:paraId="20D55F1E" w14:textId="77777777" w:rsidR="002E782D" w:rsidRPr="001D7317" w:rsidRDefault="002E782D" w:rsidP="002E782D">
      <w:pPr>
        <w:pStyle w:val="CSISFArticleXY"/>
        <w:widowControl/>
      </w:pPr>
      <w:r w:rsidRPr="001D7317">
        <w:t>APPLICATION</w:t>
      </w:r>
    </w:p>
    <w:p w14:paraId="34AED585" w14:textId="77777777" w:rsidR="002E782D" w:rsidRPr="001D7317" w:rsidRDefault="002E782D" w:rsidP="002E782D">
      <w:pPr>
        <w:pStyle w:val="CSISFParaL1A"/>
        <w:widowControl/>
      </w:pPr>
      <w:r w:rsidRPr="001D7317">
        <w:t>Factors That Affect Dry Film Thickness: Volume solids, thinning, surface profile, application technique and equipment, overspray, squeegee, brush and roller wet out, container residue, spills and other waste are among the many factors that affect the amount of wet coating required to yield proper dry film thickness. To ensure that specified dry film thickness is achieved, use a wet mil gauge to verify actual thickness of wet coating applied, adjusting as needed for those factors which directly affect the dry film build.</w:t>
      </w:r>
    </w:p>
    <w:p w14:paraId="32421E11" w14:textId="0A070BEC" w:rsidR="002E782D" w:rsidRPr="001D7317" w:rsidRDefault="002E782D" w:rsidP="002E782D">
      <w:pPr>
        <w:pStyle w:val="CSISFParaL1A"/>
        <w:widowControl/>
      </w:pPr>
      <w:r w:rsidRPr="001D7317">
        <w:t>Primer: Mix and apply by brush or roller 707</w:t>
      </w:r>
      <w:r w:rsidR="00773CF6" w:rsidRPr="001D7317">
        <w:t>36</w:t>
      </w:r>
      <w:r w:rsidRPr="001D7317">
        <w:t>/707</w:t>
      </w:r>
      <w:r w:rsidR="00773CF6" w:rsidRPr="001D7317">
        <w:t>37</w:t>
      </w:r>
      <w:r w:rsidRPr="001D7317">
        <w:t xml:space="preserve"> clear epoxy at a rate of 250 sf/gal. Immediately lightly broadcast 86364 aggregate into wet primer, creating an anchor profile for mortar mix. Allow to tack or fully cure before applying cove base mix.</w:t>
      </w:r>
    </w:p>
    <w:p w14:paraId="2D884858" w14:textId="1E9F7DB5" w:rsidR="002E782D" w:rsidRPr="001D7317" w:rsidRDefault="002E782D" w:rsidP="002E782D">
      <w:pPr>
        <w:pStyle w:val="CSISFParaL1A"/>
        <w:widowControl/>
      </w:pPr>
      <w:r w:rsidRPr="001D7317">
        <w:t xml:space="preserve">Cove Base </w:t>
      </w:r>
      <w:r w:rsidR="003754E9" w:rsidRPr="001D7317">
        <w:t xml:space="preserve">UV </w:t>
      </w:r>
      <w:r w:rsidR="001D7317" w:rsidRPr="001D7317">
        <w:t>mortar m</w:t>
      </w:r>
      <w:r w:rsidRPr="001D7317">
        <w:t>ix:</w:t>
      </w:r>
    </w:p>
    <w:p w14:paraId="604C2D76" w14:textId="418800CB" w:rsidR="002E782D" w:rsidRPr="001D7317" w:rsidRDefault="002E782D" w:rsidP="002E782D">
      <w:pPr>
        <w:pStyle w:val="CSISFParaL21"/>
        <w:widowControl/>
      </w:pPr>
      <w:r w:rsidRPr="001D7317">
        <w:t>Mix and apply 707</w:t>
      </w:r>
      <w:r w:rsidR="00E71EC8" w:rsidRPr="001D7317">
        <w:t>36</w:t>
      </w:r>
      <w:r w:rsidRPr="001D7317">
        <w:t>/707</w:t>
      </w:r>
      <w:r w:rsidR="00882FFE" w:rsidRPr="001D7317">
        <w:t>37</w:t>
      </w:r>
      <w:r w:rsidRPr="001D7317">
        <w:t xml:space="preserve"> clear </w:t>
      </w:r>
      <w:r w:rsidR="003754E9" w:rsidRPr="001D7317">
        <w:t>C</w:t>
      </w:r>
      <w:r w:rsidR="00FE0DE1" w:rsidRPr="001D7317">
        <w:t xml:space="preserve">ove </w:t>
      </w:r>
      <w:r w:rsidR="003754E9" w:rsidRPr="001D7317">
        <w:t>B</w:t>
      </w:r>
      <w:r w:rsidR="00FE0DE1" w:rsidRPr="001D7317">
        <w:t>ase</w:t>
      </w:r>
      <w:r w:rsidRPr="001D7317">
        <w:t xml:space="preserve"> </w:t>
      </w:r>
      <w:r w:rsidR="003754E9" w:rsidRPr="001D7317">
        <w:t xml:space="preserve">UV </w:t>
      </w:r>
      <w:r w:rsidRPr="001D7317">
        <w:t>epoxy with 86364 aggregate or blended colored quartz at a ratio of 1 part mixed epoxy, to 4 parts aggregate by volume.</w:t>
      </w:r>
    </w:p>
    <w:p w14:paraId="6578EB5F" w14:textId="77777777" w:rsidR="002E782D" w:rsidRPr="001D7317" w:rsidRDefault="002E782D" w:rsidP="002E782D">
      <w:pPr>
        <w:pStyle w:val="CSISFParaL21"/>
        <w:widowControl/>
      </w:pPr>
      <w:r w:rsidRPr="001D7317">
        <w:t>Apply epoxy cove base mix using a margin trowel to place material onto the wall. Smooth and tightly close the surface by hand with a coving trowel. Apply a light mist of 7055 Odorless Reducer as a trowel lubricant to help smooth and finish the application.</w:t>
      </w:r>
    </w:p>
    <w:p w14:paraId="6AEA7DBE" w14:textId="1E9F2929" w:rsidR="002E782D" w:rsidRPr="001D7317" w:rsidRDefault="002E782D" w:rsidP="002E782D">
      <w:pPr>
        <w:pStyle w:val="CSISFParaL21"/>
        <w:widowControl/>
      </w:pPr>
      <w:r w:rsidRPr="001D7317">
        <w:t xml:space="preserve">Example: </w:t>
      </w:r>
      <w:r w:rsidR="00C10A17" w:rsidRPr="001D7317">
        <w:t>3</w:t>
      </w:r>
      <w:r w:rsidR="00F201B5" w:rsidRPr="001D7317">
        <w:t>/4</w:t>
      </w:r>
      <w:r w:rsidRPr="001D7317">
        <w:t xml:space="preserve"> gallon</w:t>
      </w:r>
      <w:r w:rsidR="00C10A17" w:rsidRPr="001D7317">
        <w:t>s</w:t>
      </w:r>
      <w:r w:rsidRPr="001D7317">
        <w:t xml:space="preserve"> of mixed 707</w:t>
      </w:r>
      <w:r w:rsidR="00F23DC5" w:rsidRPr="001D7317">
        <w:t>36</w:t>
      </w:r>
      <w:r w:rsidRPr="001D7317">
        <w:t>/707</w:t>
      </w:r>
      <w:r w:rsidR="00F23DC5" w:rsidRPr="001D7317">
        <w:t>37</w:t>
      </w:r>
      <w:r w:rsidRPr="001D7317">
        <w:t>,</w:t>
      </w:r>
      <w:r w:rsidR="00E86287" w:rsidRPr="001D7317">
        <w:t xml:space="preserve"> a</w:t>
      </w:r>
      <w:r w:rsidRPr="001D7317">
        <w:t xml:space="preserve">nd </w:t>
      </w:r>
      <w:r w:rsidR="00980DFD" w:rsidRPr="001D7317">
        <w:t>3</w:t>
      </w:r>
      <w:r w:rsidRPr="001D7317">
        <w:t xml:space="preserve"> gallons of aggregate covers approximately </w:t>
      </w:r>
      <w:r w:rsidR="00AA25BC" w:rsidRPr="001D7317">
        <w:t>3</w:t>
      </w:r>
      <w:r w:rsidRPr="001D7317">
        <w:t>0-</w:t>
      </w:r>
      <w:r w:rsidR="00AA25BC" w:rsidRPr="001D7317">
        <w:t>4</w:t>
      </w:r>
      <w:r w:rsidRPr="001D7317">
        <w:t xml:space="preserve">0 linear feet at 1/8" thickness and 4” in height. Thickness and coverage rate can vary due to finish of wall. </w:t>
      </w:r>
    </w:p>
    <w:p w14:paraId="40E6C0E2" w14:textId="77777777" w:rsidR="002E782D" w:rsidRPr="001D7317" w:rsidRDefault="002E782D" w:rsidP="002E782D">
      <w:pPr>
        <w:pStyle w:val="CSISFParaL21"/>
        <w:widowControl/>
      </w:pPr>
      <w:r w:rsidRPr="001D7317">
        <w:t>Note: Metal or plastic termination strip is recommended to be installed at the desired height prior to the application of the cove base mix in order to have a clean and proper thickness termination.</w:t>
      </w:r>
    </w:p>
    <w:p w14:paraId="6F827670" w14:textId="489F1C83" w:rsidR="002E782D" w:rsidRPr="001D7317" w:rsidRDefault="002E782D" w:rsidP="002E782D">
      <w:pPr>
        <w:pStyle w:val="CSISFParaL1A"/>
        <w:widowControl/>
      </w:pPr>
      <w:r w:rsidRPr="001D7317">
        <w:t xml:space="preserve">Topcoat: Apply topcoat by brush or roller at a rate of </w:t>
      </w:r>
      <w:r w:rsidR="00E63BA0" w:rsidRPr="001D7317">
        <w:t>13</w:t>
      </w:r>
      <w:r w:rsidRPr="001D7317">
        <w:t>0-</w:t>
      </w:r>
      <w:r w:rsidR="009812B6" w:rsidRPr="001D7317">
        <w:t>16</w:t>
      </w:r>
      <w:r w:rsidRPr="001D7317">
        <w:t>0 sf/gal (</w:t>
      </w:r>
      <w:r w:rsidR="009812B6" w:rsidRPr="001D7317">
        <w:t>10-12</w:t>
      </w:r>
      <w:r w:rsidRPr="001D7317">
        <w:t xml:space="preserve"> wet mils). Topcoat </w:t>
      </w:r>
      <w:r w:rsidR="002A5F84" w:rsidRPr="001D7317">
        <w:t>may take two coats</w:t>
      </w:r>
      <w:r w:rsidRPr="001D7317">
        <w:t xml:space="preserve"> in order to achieve a smooth finish</w:t>
      </w:r>
      <w:r w:rsidR="00773A88" w:rsidRPr="001D7317">
        <w:t>.</w:t>
      </w:r>
      <w:r w:rsidRPr="001D7317">
        <w:t xml:space="preserve"> A smooth finish helps reduce buildup of dirt, grease or other contaminant and allows for ease of cleaning. Take precautions to avoid sagging or runs when applying.</w:t>
      </w:r>
    </w:p>
    <w:p w14:paraId="7B06ACCE" w14:textId="77777777" w:rsidR="002E782D" w:rsidRPr="001D7317" w:rsidRDefault="002E782D" w:rsidP="00DA508B">
      <w:pPr>
        <w:pStyle w:val="CSISFParaL21"/>
        <w:widowControl/>
        <w:numPr>
          <w:ilvl w:val="0"/>
          <w:numId w:val="0"/>
        </w:numPr>
        <w:ind w:left="1152"/>
      </w:pPr>
      <w:r w:rsidRPr="001D7317">
        <w:t>Contact Neogard for topcoat recommendations.</w:t>
      </w:r>
    </w:p>
    <w:p w14:paraId="4A20606F" w14:textId="38C64F91" w:rsidR="002E782D" w:rsidRPr="001D7317" w:rsidRDefault="002E782D" w:rsidP="002E782D">
      <w:pPr>
        <w:pStyle w:val="CSISFParaL1A"/>
        <w:widowControl/>
      </w:pPr>
      <w:r w:rsidRPr="001D7317">
        <w:t>Allow to cure 8-12 hours at 70°F</w:t>
      </w:r>
      <w:r w:rsidR="00D75A3E" w:rsidRPr="001D7317">
        <w:t>/</w:t>
      </w:r>
      <w:r w:rsidRPr="001D7317">
        <w:t>21°C</w:t>
      </w:r>
    </w:p>
    <w:p w14:paraId="57205711" w14:textId="77777777" w:rsidR="002E782D" w:rsidRPr="001D7317" w:rsidRDefault="002E782D" w:rsidP="002E782D">
      <w:pPr>
        <w:pStyle w:val="CSISFParaL1A"/>
        <w:widowControl/>
      </w:pPr>
      <w:r w:rsidRPr="001D7317">
        <w:t>Applicator is responsible for applying sufficient coating to the substrate.</w:t>
      </w:r>
    </w:p>
    <w:p w14:paraId="0EB911BA" w14:textId="77777777" w:rsidR="002E782D" w:rsidRPr="001D7317" w:rsidRDefault="002E782D" w:rsidP="002E782D">
      <w:pPr>
        <w:pStyle w:val="CSISFArticleXY"/>
        <w:widowControl/>
      </w:pPr>
      <w:r w:rsidRPr="001D7317">
        <w:t>CLEANING</w:t>
      </w:r>
    </w:p>
    <w:p w14:paraId="6CE9CB48" w14:textId="77777777" w:rsidR="002E782D" w:rsidRPr="001D7317" w:rsidRDefault="002E782D" w:rsidP="002E782D">
      <w:pPr>
        <w:pStyle w:val="CSISFParaL1A"/>
        <w:widowControl/>
      </w:pPr>
      <w:r w:rsidRPr="001D7317">
        <w:t>Remove debris resulting from completion of flooring operation from the project site.</w:t>
      </w:r>
    </w:p>
    <w:p w14:paraId="60288AA1" w14:textId="77777777" w:rsidR="00701786" w:rsidRPr="001D7317" w:rsidRDefault="002E782D" w:rsidP="002E782D">
      <w:pPr>
        <w:pStyle w:val="CSISFParaL1A"/>
        <w:widowControl/>
      </w:pPr>
      <w:r w:rsidRPr="001D7317">
        <w:lastRenderedPageBreak/>
        <w:t>Refer to the Preventive Maintenance Manual for Neogard Floor Coating Systems for typical cleaning methods.</w:t>
      </w:r>
    </w:p>
    <w:tbl>
      <w:tblPr>
        <w:tblpPr w:leftFromText="187" w:rightFromText="187" w:horzAnchor="margin" w:tblpYSpec="bottom"/>
        <w:tblW w:w="10800" w:type="dxa"/>
        <w:tblLook w:val="04A0" w:firstRow="1" w:lastRow="0" w:firstColumn="1" w:lastColumn="0" w:noHBand="0" w:noVBand="1"/>
      </w:tblPr>
      <w:tblGrid>
        <w:gridCol w:w="2977"/>
        <w:gridCol w:w="7823"/>
      </w:tblGrid>
      <w:tr w:rsidR="003C7D79" w:rsidRPr="001D7317" w14:paraId="212D1DD9" w14:textId="77777777" w:rsidTr="00066378">
        <w:trPr>
          <w:trHeight w:val="27"/>
        </w:trPr>
        <w:tc>
          <w:tcPr>
            <w:tcW w:w="2977" w:type="dxa"/>
            <w:shd w:val="clear" w:color="auto" w:fill="auto"/>
            <w:tcMar>
              <w:top w:w="113" w:type="dxa"/>
              <w:left w:w="0" w:type="dxa"/>
              <w:bottom w:w="113" w:type="dxa"/>
              <w:right w:w="0" w:type="dxa"/>
            </w:tcMar>
          </w:tcPr>
          <w:p w14:paraId="0E5B3DE6" w14:textId="77777777" w:rsidR="003C7D79" w:rsidRPr="001D7317" w:rsidRDefault="003C7D79" w:rsidP="002E782D">
            <w:pPr>
              <w:pStyle w:val="Heading2"/>
              <w:rPr>
                <w:b w:val="0"/>
              </w:rPr>
            </w:pPr>
            <w:r w:rsidRPr="001D7317">
              <w:rPr>
                <w:b w:val="0"/>
              </w:rPr>
              <w:t>Issued by:</w:t>
            </w:r>
          </w:p>
        </w:tc>
        <w:tc>
          <w:tcPr>
            <w:tcW w:w="7823" w:type="dxa"/>
            <w:shd w:val="clear" w:color="auto" w:fill="auto"/>
            <w:tcMar>
              <w:top w:w="113" w:type="dxa"/>
              <w:left w:w="0" w:type="dxa"/>
              <w:bottom w:w="113" w:type="dxa"/>
              <w:right w:w="0" w:type="dxa"/>
            </w:tcMar>
          </w:tcPr>
          <w:p w14:paraId="5D625A3F" w14:textId="77777777" w:rsidR="003C7D79" w:rsidRPr="001D7317" w:rsidRDefault="003C7D79" w:rsidP="002E782D">
            <w:r w:rsidRPr="001D7317">
              <w:t xml:space="preserve">Hempel (USA) – Neogard </w:t>
            </w:r>
            <w:r w:rsidR="008505DF" w:rsidRPr="001D7317">
              <w:t>Integral Epoxy Cove Base</w:t>
            </w:r>
          </w:p>
        </w:tc>
      </w:tr>
      <w:tr w:rsidR="003C7D79" w:rsidRPr="001D7317" w14:paraId="34AEDEAD" w14:textId="77777777" w:rsidTr="00066378">
        <w:trPr>
          <w:trHeight w:val="1165"/>
        </w:trPr>
        <w:tc>
          <w:tcPr>
            <w:tcW w:w="10800" w:type="dxa"/>
            <w:gridSpan w:val="2"/>
            <w:shd w:val="clear" w:color="auto" w:fill="auto"/>
            <w:tcMar>
              <w:top w:w="113" w:type="dxa"/>
              <w:left w:w="0" w:type="dxa"/>
              <w:bottom w:w="113" w:type="dxa"/>
              <w:right w:w="0" w:type="dxa"/>
            </w:tcMar>
          </w:tcPr>
          <w:p w14:paraId="261DB4B7" w14:textId="77777777" w:rsidR="00ED2382" w:rsidRPr="001D7317" w:rsidRDefault="00ED2382" w:rsidP="00ED2382">
            <w:pPr>
              <w:rPr>
                <w:sz w:val="14"/>
                <w:szCs w:val="14"/>
              </w:rPr>
            </w:pPr>
            <w:r w:rsidRPr="001D7317">
              <w:rPr>
                <w:sz w:val="14"/>
                <w:szCs w:val="14"/>
              </w:rPr>
              <w:t>This Guide Specification (“</w:t>
            </w:r>
            <w:r w:rsidRPr="001D7317">
              <w:rPr>
                <w:b/>
                <w:bCs/>
                <w:sz w:val="14"/>
                <w:szCs w:val="14"/>
              </w:rPr>
              <w:t>Guide Spec</w:t>
            </w:r>
            <w:r w:rsidRPr="001D7317">
              <w:rPr>
                <w:sz w:val="14"/>
                <w:szCs w:val="14"/>
              </w:rPr>
              <w:t>”) relates to the supplied products/system (“</w:t>
            </w:r>
            <w:r w:rsidRPr="001D7317">
              <w:rPr>
                <w:b/>
                <w:bCs/>
                <w:sz w:val="14"/>
                <w:szCs w:val="14"/>
              </w:rPr>
              <w:t>System</w:t>
            </w:r>
            <w:r w:rsidRPr="001D7317">
              <w:rPr>
                <w:sz w:val="14"/>
                <w:szCs w:val="14"/>
              </w:rPr>
              <w:t>”) and is subject to update from time-to-time. Accordingly, the buyer/applicator should refer to the Guide Spec current as of the time of delivery. In addition to the Guide Spec, the buyer/applicator may receive some or all of the specifications, statements and/or guidelines listed below or available at www.neogard.com (the “</w:t>
            </w:r>
            <w:r w:rsidRPr="001D7317">
              <w:rPr>
                <w:b/>
                <w:bCs/>
                <w:sz w:val="14"/>
                <w:szCs w:val="14"/>
              </w:rPr>
              <w:t>Additional Documents</w:t>
            </w:r>
            <w:r w:rsidRPr="001D7317">
              <w:rPr>
                <w:sz w:val="14"/>
                <w:szCs w:val="14"/>
              </w:rPr>
              <w:t>”):</w:t>
            </w:r>
          </w:p>
          <w:p w14:paraId="5CAA8AA0" w14:textId="77777777" w:rsidR="00ED2382" w:rsidRPr="001D7317" w:rsidRDefault="00ED2382" w:rsidP="00ED2382">
            <w:pPr>
              <w:rPr>
                <w:sz w:val="14"/>
                <w:szCs w:val="14"/>
              </w:rPr>
            </w:pPr>
          </w:p>
          <w:p w14:paraId="1594FFAC" w14:textId="77777777" w:rsidR="00ED2382" w:rsidRPr="001D7317" w:rsidRDefault="00ED2382" w:rsidP="00ED2382">
            <w:pPr>
              <w:rPr>
                <w:b/>
                <w:bCs/>
                <w:sz w:val="14"/>
                <w:szCs w:val="14"/>
              </w:rPr>
            </w:pPr>
            <w:r w:rsidRPr="001D7317">
              <w:rPr>
                <w:b/>
                <w:bCs/>
                <w:sz w:val="14"/>
                <w:szCs w:val="14"/>
              </w:rPr>
              <w:t>No.</w:t>
            </w:r>
            <w:r w:rsidRPr="001D7317">
              <w:rPr>
                <w:b/>
                <w:bCs/>
                <w:sz w:val="14"/>
                <w:szCs w:val="14"/>
              </w:rPr>
              <w:tab/>
              <w:t>Document Description</w:t>
            </w:r>
          </w:p>
          <w:p w14:paraId="102115B2" w14:textId="77777777" w:rsidR="00ED2382" w:rsidRPr="001D7317" w:rsidRDefault="00ED2382" w:rsidP="00ED2382">
            <w:pPr>
              <w:rPr>
                <w:sz w:val="14"/>
                <w:szCs w:val="14"/>
              </w:rPr>
            </w:pPr>
            <w:r w:rsidRPr="001D7317">
              <w:rPr>
                <w:sz w:val="14"/>
                <w:szCs w:val="14"/>
              </w:rPr>
              <w:t>1</w:t>
            </w:r>
            <w:r w:rsidRPr="001D7317">
              <w:rPr>
                <w:sz w:val="14"/>
                <w:szCs w:val="14"/>
              </w:rPr>
              <w:tab/>
              <w:t>PDS</w:t>
            </w:r>
          </w:p>
          <w:p w14:paraId="604A0795" w14:textId="77777777" w:rsidR="00ED2382" w:rsidRPr="001D7317" w:rsidRDefault="00ED2382" w:rsidP="00ED2382">
            <w:pPr>
              <w:rPr>
                <w:sz w:val="14"/>
                <w:szCs w:val="14"/>
              </w:rPr>
            </w:pPr>
            <w:r w:rsidRPr="001D7317">
              <w:rPr>
                <w:sz w:val="14"/>
                <w:szCs w:val="14"/>
              </w:rPr>
              <w:t>2</w:t>
            </w:r>
            <w:r w:rsidRPr="001D7317">
              <w:rPr>
                <w:sz w:val="14"/>
                <w:szCs w:val="14"/>
              </w:rPr>
              <w:tab/>
              <w:t>Guide Specification</w:t>
            </w:r>
          </w:p>
          <w:p w14:paraId="1311C8A2" w14:textId="77777777" w:rsidR="00ED2382" w:rsidRPr="001D7317" w:rsidRDefault="00ED2382" w:rsidP="00ED2382">
            <w:pPr>
              <w:rPr>
                <w:sz w:val="14"/>
                <w:szCs w:val="14"/>
              </w:rPr>
            </w:pPr>
            <w:r w:rsidRPr="001D7317">
              <w:rPr>
                <w:sz w:val="14"/>
                <w:szCs w:val="14"/>
              </w:rPr>
              <w:t>3</w:t>
            </w:r>
            <w:r w:rsidRPr="001D7317">
              <w:rPr>
                <w:sz w:val="14"/>
                <w:szCs w:val="14"/>
              </w:rPr>
              <w:tab/>
              <w:t>Application Manual</w:t>
            </w:r>
          </w:p>
          <w:p w14:paraId="2C4A98BD" w14:textId="77777777" w:rsidR="00ED2382" w:rsidRPr="001D7317" w:rsidRDefault="00ED2382" w:rsidP="00ED2382">
            <w:pPr>
              <w:rPr>
                <w:sz w:val="14"/>
                <w:szCs w:val="14"/>
              </w:rPr>
            </w:pPr>
            <w:r w:rsidRPr="001D7317">
              <w:rPr>
                <w:sz w:val="14"/>
                <w:szCs w:val="14"/>
              </w:rPr>
              <w:t>4</w:t>
            </w:r>
            <w:r w:rsidRPr="001D7317">
              <w:rPr>
                <w:sz w:val="14"/>
                <w:szCs w:val="14"/>
              </w:rPr>
              <w:tab/>
              <w:t xml:space="preserve">Other Technical Support Information (i.e. summary application tables, troubleshooting guides, maintenance manuals, chemical resistance charts and other </w:t>
            </w:r>
            <w:r w:rsidRPr="001D7317">
              <w:rPr>
                <w:sz w:val="14"/>
                <w:szCs w:val="14"/>
              </w:rPr>
              <w:tab/>
              <w:t>technical information )</w:t>
            </w:r>
          </w:p>
          <w:p w14:paraId="44D252BE" w14:textId="77777777" w:rsidR="00ED2382" w:rsidRPr="001D7317" w:rsidRDefault="00ED2382" w:rsidP="00ED2382">
            <w:pPr>
              <w:rPr>
                <w:sz w:val="14"/>
                <w:szCs w:val="14"/>
              </w:rPr>
            </w:pPr>
          </w:p>
          <w:p w14:paraId="53BD12D2" w14:textId="77777777" w:rsidR="00ED2382" w:rsidRPr="001D7317" w:rsidRDefault="00ED2382" w:rsidP="00ED2382">
            <w:pPr>
              <w:rPr>
                <w:sz w:val="14"/>
                <w:szCs w:val="14"/>
              </w:rPr>
            </w:pPr>
            <w:r w:rsidRPr="001D7317">
              <w:rPr>
                <w:sz w:val="14"/>
                <w:szCs w:val="14"/>
              </w:rPr>
              <w:t xml:space="preserve">In the event of a conflict between this Guide Spec and the Additional Documents, the conflict shall be resolved in accordance with the order of priority set forth above. </w:t>
            </w:r>
          </w:p>
          <w:p w14:paraId="1787ED4A" w14:textId="77777777" w:rsidR="00ED2382" w:rsidRPr="001D7317" w:rsidRDefault="00ED2382" w:rsidP="00ED2382">
            <w:pPr>
              <w:rPr>
                <w:sz w:val="14"/>
                <w:szCs w:val="14"/>
              </w:rPr>
            </w:pPr>
            <w:r w:rsidRPr="001D7317">
              <w:rPr>
                <w:sz w:val="14"/>
                <w:szCs w:val="14"/>
              </w:rPr>
              <w:t xml:space="preserve">In addition, the buyer/applicator should refer to the relevant Safety Data Sheets current as of the time of delivery of the System and available at www.neogard.com. </w:t>
            </w:r>
          </w:p>
          <w:p w14:paraId="54A6F20B" w14:textId="77777777" w:rsidR="00ED2382" w:rsidRPr="001D7317" w:rsidRDefault="00ED2382" w:rsidP="00ED2382">
            <w:pPr>
              <w:rPr>
                <w:sz w:val="14"/>
                <w:szCs w:val="14"/>
              </w:rPr>
            </w:pPr>
            <w:r w:rsidRPr="001D7317">
              <w:rPr>
                <w:sz w:val="14"/>
                <w:szCs w:val="14"/>
              </w:rPr>
              <w:t>Buyer/applicator is responsible for determining the suitability of the intended use of the System, and Neogard disclaims all responsibility for any use, handling and storage of any components of the System that are not in accordance with the requirements set forth in the relevant PDS(s), this Guide Spec and the Additional Documents. The terms and provisions hereof apply to this Guide Spec, the Additional Documents and any other documents supplied by Neogard in respect of the Product.</w:t>
            </w:r>
          </w:p>
          <w:p w14:paraId="23A078BF" w14:textId="77777777" w:rsidR="00ED2382" w:rsidRPr="001D7317" w:rsidRDefault="00ED2382" w:rsidP="00ED2382">
            <w:pPr>
              <w:rPr>
                <w:sz w:val="14"/>
                <w:szCs w:val="14"/>
              </w:rPr>
            </w:pPr>
            <w:r w:rsidRPr="001D7317">
              <w:rPr>
                <w:sz w:val="14"/>
                <w:szCs w:val="14"/>
              </w:rPr>
              <w:t>The System is supplied and all technical assistance is given subject to the General Conditions of Sale of Hempel Products and/or Services available at www.hempel.com. NEOGARD MAKES NO OTHER WARRANTY THAT EXTENDS BEYOND THE WARRANTY REFERENCED THEREIN INCLUDING, WITHOUT LIMITATION, ANY IMPLIED WARRANTIES OR CONDITIONS OF MERCHANTABILITY OR FITNESS FOR A PARTICULAR PURPOSE. NEOGARD WILL NOT BE LIABLE FOR ANY INCIDENTAL OR CONSEQUENTIAL DAMAGES FOR BREACH OF ANY EXPRESS OR IMPLIED WARRANTY OR CONDITION, OR THAT IN ANY WAY ARISE IN RELATION TO THE SYSTEM.</w:t>
            </w:r>
          </w:p>
          <w:p w14:paraId="5E450EAD" w14:textId="5EDB2091" w:rsidR="00ED2382" w:rsidRPr="001D7317" w:rsidRDefault="00ED2382" w:rsidP="00ED2382">
            <w:pPr>
              <w:rPr>
                <w:sz w:val="14"/>
                <w:szCs w:val="14"/>
              </w:rPr>
            </w:pPr>
            <w:r w:rsidRPr="001D7317">
              <w:rPr>
                <w:sz w:val="14"/>
                <w:szCs w:val="14"/>
              </w:rPr>
              <w:fldChar w:fldCharType="begin"/>
            </w:r>
            <w:r w:rsidRPr="001D7317">
              <w:rPr>
                <w:sz w:val="14"/>
                <w:szCs w:val="14"/>
              </w:rPr>
              <w:instrText xml:space="preserve"> INFO  FileName &lt;FileName&gt;  \* MERGEFORMAT </w:instrText>
            </w:r>
            <w:r w:rsidRPr="001D7317">
              <w:rPr>
                <w:sz w:val="14"/>
                <w:szCs w:val="14"/>
              </w:rPr>
              <w:fldChar w:fldCharType="separate"/>
            </w:r>
            <w:r w:rsidRPr="001D7317">
              <w:rPr>
                <w:sz w:val="14"/>
                <w:szCs w:val="14"/>
              </w:rPr>
              <w:t xml:space="preserve">DRAFT </w:t>
            </w:r>
            <w:proofErr w:type="spellStart"/>
            <w:r w:rsidRPr="001D7317">
              <w:rPr>
                <w:sz w:val="14"/>
                <w:szCs w:val="14"/>
              </w:rPr>
              <w:t>CoveBaseUV</w:t>
            </w:r>
            <w:proofErr w:type="spellEnd"/>
            <w:r w:rsidRPr="001D7317">
              <w:rPr>
                <w:sz w:val="14"/>
                <w:szCs w:val="14"/>
              </w:rPr>
              <w:t xml:space="preserve">-GSCSI </w:t>
            </w:r>
            <w:proofErr w:type="spellStart"/>
            <w:r w:rsidR="001B58BE">
              <w:rPr>
                <w:sz w:val="14"/>
                <w:szCs w:val="14"/>
              </w:rPr>
              <w:t>tp</w:t>
            </w:r>
            <w:proofErr w:type="spellEnd"/>
            <w:r w:rsidRPr="001D7317">
              <w:rPr>
                <w:sz w:val="14"/>
                <w:szCs w:val="14"/>
              </w:rPr>
              <w:t xml:space="preserve"> </w:t>
            </w:r>
            <w:r w:rsidR="001B58BE">
              <w:rPr>
                <w:sz w:val="14"/>
                <w:szCs w:val="14"/>
              </w:rPr>
              <w:t>07062023</w:t>
            </w:r>
            <w:r w:rsidRPr="001D7317">
              <w:rPr>
                <w:sz w:val="14"/>
                <w:szCs w:val="14"/>
              </w:rPr>
              <w:t>.docx</w:t>
            </w:r>
            <w:r w:rsidRPr="001D7317">
              <w:rPr>
                <w:sz w:val="14"/>
                <w:szCs w:val="14"/>
              </w:rPr>
              <w:fldChar w:fldCharType="end"/>
            </w:r>
          </w:p>
          <w:p w14:paraId="1A50F424" w14:textId="77777777" w:rsidR="00ED2382" w:rsidRPr="001D7317" w:rsidRDefault="00ED2382" w:rsidP="00ED2382">
            <w:pPr>
              <w:rPr>
                <w:sz w:val="14"/>
                <w:szCs w:val="14"/>
              </w:rPr>
            </w:pPr>
          </w:p>
          <w:p w14:paraId="2EB2D522" w14:textId="77777777" w:rsidR="00ED2382" w:rsidRPr="001D7317" w:rsidRDefault="00ED2382" w:rsidP="00ED2382">
            <w:pPr>
              <w:rPr>
                <w:sz w:val="14"/>
                <w:szCs w:val="14"/>
              </w:rPr>
            </w:pPr>
            <w:r w:rsidRPr="001D7317">
              <w:rPr>
                <w:sz w:val="14"/>
                <w:szCs w:val="14"/>
              </w:rPr>
              <w:t>Neogard</w:t>
            </w:r>
            <w:r w:rsidRPr="001D7317">
              <w:rPr>
                <w:sz w:val="14"/>
                <w:szCs w:val="14"/>
                <w:vertAlign w:val="superscript"/>
              </w:rPr>
              <w:t>®</w:t>
            </w:r>
            <w:r w:rsidRPr="001D7317">
              <w:rPr>
                <w:sz w:val="14"/>
                <w:szCs w:val="14"/>
              </w:rPr>
              <w:t>, A part of Hempel</w:t>
            </w:r>
          </w:p>
          <w:p w14:paraId="7D049AAD" w14:textId="1DA73AD7" w:rsidR="003C7D79" w:rsidRPr="001D7317" w:rsidRDefault="00ED2382" w:rsidP="00ED2382">
            <w:pPr>
              <w:pStyle w:val="LegalStatement"/>
            </w:pPr>
            <w:r w:rsidRPr="001D7317">
              <w:t>2728 Empire Central - Dallas, Texas 75235 - Phone (214) 353-1600 - Fax (214) 357-7532 - www.neogard.com</w:t>
            </w:r>
          </w:p>
        </w:tc>
      </w:tr>
    </w:tbl>
    <w:p w14:paraId="33A16831" w14:textId="77777777" w:rsidR="00701786" w:rsidRPr="001D7317" w:rsidRDefault="004F3409" w:rsidP="002E782D">
      <w:pPr>
        <w:pStyle w:val="CSISFPart"/>
        <w:widowControl/>
        <w:jc w:val="center"/>
      </w:pPr>
      <w:r w:rsidRPr="001D7317">
        <w:t>END OF SECTION</w:t>
      </w:r>
    </w:p>
    <w:sectPr w:rsidR="00701786" w:rsidRPr="001D7317" w:rsidSect="00142BE8">
      <w:headerReference w:type="default" r:id="rId10"/>
      <w:footerReference w:type="default" r:id="rId11"/>
      <w:type w:val="continuous"/>
      <w:pgSz w:w="12240" w:h="15840" w:code="1"/>
      <w:pgMar w:top="1872" w:right="720" w:bottom="576" w:left="720" w:header="461" w:footer="28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53545" w14:textId="77777777" w:rsidR="00387A96" w:rsidRDefault="00387A96" w:rsidP="ABFFABFF">
      <w:r>
        <w:separator/>
      </w:r>
    </w:p>
  </w:endnote>
  <w:endnote w:type="continuationSeparator" w:id="0">
    <w:p w14:paraId="298F3924" w14:textId="77777777" w:rsidR="00387A96" w:rsidRDefault="00387A96" w:rsidP="ABFFA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9C2B" w14:textId="75CF1A26" w:rsidR="00733238" w:rsidRPr="00904D7F" w:rsidRDefault="00913DFE" w:rsidP="00913DFE">
    <w:pPr>
      <w:pStyle w:val="CSISFFooter"/>
      <w:jc w:val="left"/>
      <w:rPr>
        <w:color w:val="E30613"/>
      </w:rPr>
    </w:pPr>
    <w:r w:rsidRPr="00904D7F">
      <w:rPr>
        <w:color w:val="E30613"/>
        <w:sz w:val="16"/>
      </w:rPr>
      <w:t xml:space="preserve">Issued: </w:t>
    </w:r>
    <w:r w:rsidR="001F61D8">
      <w:rPr>
        <w:color w:val="E30613"/>
        <w:sz w:val="16"/>
      </w:rPr>
      <w:fldChar w:fldCharType="begin"/>
    </w:r>
    <w:r w:rsidR="001F61D8">
      <w:rPr>
        <w:color w:val="E30613"/>
        <w:sz w:val="16"/>
      </w:rPr>
      <w:instrText xml:space="preserve"> DATE  \@ "MMMM yyyy"  \* MERGEFORMAT </w:instrText>
    </w:r>
    <w:r w:rsidR="001F61D8">
      <w:rPr>
        <w:color w:val="E30613"/>
        <w:sz w:val="16"/>
      </w:rPr>
      <w:fldChar w:fldCharType="separate"/>
    </w:r>
    <w:r w:rsidR="001B58BE">
      <w:rPr>
        <w:noProof/>
        <w:color w:val="E30613"/>
        <w:sz w:val="16"/>
      </w:rPr>
      <w:t>July 2023</w:t>
    </w:r>
    <w:r w:rsidR="001F61D8">
      <w:rPr>
        <w:color w:val="E30613"/>
        <w:sz w:val="16"/>
      </w:rPr>
      <w:fldChar w:fldCharType="end"/>
    </w:r>
    <w:r w:rsidRPr="00904D7F">
      <w:rPr>
        <w:color w:val="E30613"/>
      </w:rPr>
      <w:ptab w:relativeTo="margin" w:alignment="center" w:leader="none"/>
    </w:r>
    <w:r w:rsidRPr="00904D7F">
      <w:rPr>
        <w:color w:val="E30613"/>
        <w:sz w:val="16"/>
      </w:rPr>
      <w:t xml:space="preserve">Page: </w:t>
    </w:r>
    <w:r w:rsidRPr="00904D7F">
      <w:rPr>
        <w:color w:val="E30613"/>
        <w:sz w:val="16"/>
      </w:rPr>
      <w:fldChar w:fldCharType="begin"/>
    </w:r>
    <w:r w:rsidRPr="00904D7F">
      <w:rPr>
        <w:color w:val="E30613"/>
        <w:sz w:val="16"/>
      </w:rPr>
      <w:instrText xml:space="preserve"> PAGE  \* MERGEFORMAT </w:instrText>
    </w:r>
    <w:r w:rsidRPr="00904D7F">
      <w:rPr>
        <w:color w:val="E30613"/>
        <w:sz w:val="16"/>
      </w:rPr>
      <w:fldChar w:fldCharType="separate"/>
    </w:r>
    <w:r w:rsidRPr="00904D7F">
      <w:rPr>
        <w:color w:val="E30613"/>
        <w:sz w:val="16"/>
      </w:rPr>
      <w:t>1</w:t>
    </w:r>
    <w:r w:rsidRPr="00904D7F">
      <w:rPr>
        <w:color w:val="E30613"/>
        <w:sz w:val="16"/>
      </w:rPr>
      <w:fldChar w:fldCharType="end"/>
    </w:r>
    <w:r w:rsidRPr="00904D7F">
      <w:rPr>
        <w:color w:val="E30613"/>
        <w:sz w:val="16"/>
      </w:rPr>
      <w:t>/</w:t>
    </w:r>
    <w:r w:rsidRPr="00904D7F">
      <w:rPr>
        <w:color w:val="E30613"/>
        <w:sz w:val="16"/>
      </w:rPr>
      <w:fldChar w:fldCharType="begin"/>
    </w:r>
    <w:r w:rsidRPr="00904D7F">
      <w:rPr>
        <w:color w:val="E30613"/>
        <w:sz w:val="16"/>
      </w:rPr>
      <w:instrText xml:space="preserve"> NUMPAGES  \* MERGEFORMAT </w:instrText>
    </w:r>
    <w:r w:rsidRPr="00904D7F">
      <w:rPr>
        <w:color w:val="E30613"/>
        <w:sz w:val="16"/>
      </w:rPr>
      <w:fldChar w:fldCharType="separate"/>
    </w:r>
    <w:r w:rsidRPr="00904D7F">
      <w:rPr>
        <w:color w:val="E30613"/>
        <w:sz w:val="16"/>
      </w:rPr>
      <w:t>1</w:t>
    </w:r>
    <w:r w:rsidRPr="00904D7F">
      <w:rPr>
        <w:noProof/>
        <w:color w:val="E30613"/>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25214" w14:textId="77777777" w:rsidR="00387A96" w:rsidRDefault="00387A96" w:rsidP="ABFFABFF">
      <w:r>
        <w:separator/>
      </w:r>
    </w:p>
  </w:footnote>
  <w:footnote w:type="continuationSeparator" w:id="0">
    <w:p w14:paraId="01A54625" w14:textId="77777777" w:rsidR="00387A96" w:rsidRDefault="00387A96" w:rsidP="ABFFA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0019F" w14:textId="5733A341" w:rsidR="00142BE8" w:rsidRPr="00C5713B" w:rsidRDefault="00142BE8" w:rsidP="00142BE8">
    <w:pPr>
      <w:pStyle w:val="HeaderDocumentType"/>
    </w:pPr>
    <w:r w:rsidRPr="00C5713B">
      <w:drawing>
        <wp:anchor distT="0" distB="0" distL="114300" distR="114300" simplePos="0" relativeHeight="251656704" behindDoc="0" locked="0" layoutInCell="1" allowOverlap="1" wp14:anchorId="000393B6" wp14:editId="24464AF1">
          <wp:simplePos x="0" y="0"/>
          <wp:positionH relativeFrom="margin">
            <wp:posOffset>4775827</wp:posOffset>
          </wp:positionH>
          <wp:positionV relativeFrom="page">
            <wp:posOffset>304800</wp:posOffset>
          </wp:positionV>
          <wp:extent cx="1997980" cy="493776"/>
          <wp:effectExtent l="0" t="0" r="2540" b="1905"/>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Stationery_A4_300dpi_smaller 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97980" cy="4937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713B">
      <w:t>Guide Specification</w:t>
    </w:r>
  </w:p>
  <w:p w14:paraId="046B0EE0" w14:textId="2ED9F7A5" w:rsidR="00142BE8" w:rsidRPr="00C5713B" w:rsidRDefault="008505DF" w:rsidP="00142BE8">
    <w:pPr>
      <w:pStyle w:val="HeaderProductName"/>
      <w:rPr>
        <w:lang w:val="en-US"/>
      </w:rPr>
    </w:pPr>
    <w:r>
      <w:rPr>
        <w:lang w:val="en-US"/>
      </w:rPr>
      <w:t>Cove Base</w:t>
    </w:r>
    <w:r w:rsidR="00C0262A">
      <w:rPr>
        <w:lang w:val="en-US"/>
      </w:rPr>
      <w:t xml:space="preserve"> UV</w:t>
    </w:r>
  </w:p>
  <w:p w14:paraId="1A266040" w14:textId="77777777" w:rsidR="00142BE8" w:rsidRPr="00C5713B" w:rsidRDefault="00142BE8" w:rsidP="00142BE8">
    <w:pPr>
      <w:pStyle w:val="Heading2"/>
    </w:pPr>
    <w:r w:rsidRPr="00C5713B">
      <w:rPr>
        <w:noProof/>
        <w:lang w:eastAsia="zh-CN"/>
      </w:rPr>
      <mc:AlternateContent>
        <mc:Choice Requires="wps">
          <w:drawing>
            <wp:anchor distT="4294967295" distB="4294967295" distL="114300" distR="114300" simplePos="0" relativeHeight="251657728" behindDoc="0" locked="0" layoutInCell="1" allowOverlap="1" wp14:anchorId="1C9F83CB" wp14:editId="2E8FBC84">
              <wp:simplePos x="0" y="0"/>
              <wp:positionH relativeFrom="column">
                <wp:posOffset>0</wp:posOffset>
              </wp:positionH>
              <wp:positionV relativeFrom="page">
                <wp:posOffset>1080135</wp:posOffset>
              </wp:positionV>
              <wp:extent cx="6858000" cy="0"/>
              <wp:effectExtent l="0" t="0" r="19050"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a:noFill/>
                      <a:ln w="6350" cap="flat" cmpd="sng" algn="ctr">
                        <a:solidFill>
                          <a:srgbClr val="C8102E"/>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ED3A5D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0,85.05pt" to="540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" strokecolor="#c8102e" strokeweight=".5pt">
              <o:lock v:ext="edit" shapetype="f"/>
              <w10:wrap anchory="page"/>
            </v:line>
          </w:pict>
        </mc:Fallback>
      </mc:AlternateContent>
    </w:r>
    <w:r w:rsidRPr="00C5713B">
      <w:t xml:space="preserve">Section </w:t>
    </w:r>
    <w:r w:rsidR="008505DF" w:rsidRPr="008505DF">
      <w:t>09 67 23 Resinous Flooring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F820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7F2F4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4926A2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A22D4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90C17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DDAAC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AEF44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36C03C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AA4A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428E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ECE47A3A"/>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1" w15:restartNumberingAfterBreak="0">
    <w:nsid w:val="64111C52"/>
    <w:multiLevelType w:val="multilevel"/>
    <w:tmpl w:val="36780CB0"/>
    <w:lvl w:ilvl="0">
      <w:start w:val="1"/>
      <w:numFmt w:val="decimal"/>
      <w:suff w:val="nothing"/>
      <w:lvlText w:val="PART  %1  "/>
      <w:lvlJc w:val="left"/>
    </w:lvl>
    <w:lvl w:ilvl="1">
      <w:start w:val="1"/>
      <w:numFmt w:val="decimal"/>
      <w:pStyle w:val="CSISFArticleXY"/>
      <w:lvlText w:val="%1.%2 "/>
      <w:lvlJc w:val="left"/>
      <w:pPr>
        <w:ind w:left="576" w:hanging="576"/>
      </w:pPr>
    </w:lvl>
    <w:lvl w:ilvl="2">
      <w:start w:val="1"/>
      <w:numFmt w:val="upperLetter"/>
      <w:pStyle w:val="CSISFParaL1A"/>
      <w:lvlText w:val="%3. "/>
      <w:lvlJc w:val="left"/>
      <w:pPr>
        <w:ind w:left="1152" w:hanging="576"/>
      </w:pPr>
    </w:lvl>
    <w:lvl w:ilvl="3">
      <w:start w:val="1"/>
      <w:numFmt w:val="decimal"/>
      <w:pStyle w:val="CSISFParaL21"/>
      <w:lvlText w:val="%4. "/>
      <w:lvlJc w:val="left"/>
      <w:pPr>
        <w:ind w:left="1728" w:hanging="576"/>
      </w:pPr>
    </w:lvl>
    <w:lvl w:ilvl="4">
      <w:start w:val="1"/>
      <w:numFmt w:val="lowerLetter"/>
      <w:pStyle w:val="CSISFParaL3a"/>
      <w:lvlText w:val="%5. "/>
      <w:lvlJc w:val="left"/>
      <w:pPr>
        <w:ind w:left="2304" w:hanging="576"/>
      </w:pPr>
    </w:lvl>
    <w:lvl w:ilvl="5">
      <w:start w:val="1"/>
      <w:numFmt w:val="decimal"/>
      <w:pStyle w:val="CSISFParaL41"/>
      <w:lvlText w:val="%6) "/>
      <w:lvlJc w:val="left"/>
      <w:pPr>
        <w:ind w:left="2880" w:hanging="576"/>
      </w:pPr>
    </w:lvl>
    <w:lvl w:ilvl="6">
      <w:start w:val="1"/>
      <w:numFmt w:val="lowerLetter"/>
      <w:pStyle w:val="CSISFParaL5a"/>
      <w:lvlText w:val="%7) "/>
      <w:lvlJc w:val="left"/>
      <w:pPr>
        <w:ind w:left="3456" w:hanging="576"/>
      </w:pPr>
    </w:lvl>
    <w:lvl w:ilvl="7">
      <w:start w:val="1"/>
      <w:numFmt w:val="decimal"/>
      <w:pStyle w:val="CSISFParaL61"/>
      <w:lvlText w:val="%8) "/>
      <w:lvlJc w:val="left"/>
      <w:pPr>
        <w:ind w:left="4032" w:hanging="576"/>
      </w:pPr>
    </w:lvl>
    <w:lvl w:ilvl="8">
      <w:start w:val="1"/>
      <w:numFmt w:val="lowerLetter"/>
      <w:pStyle w:val="CSISFParaL7a"/>
      <w:lvlText w:val="%9) "/>
      <w:lvlJc w:val="left"/>
      <w:pPr>
        <w:ind w:left="4608" w:hanging="576"/>
      </w:pPr>
    </w:lvl>
  </w:abstractNum>
  <w:abstractNum w:abstractNumId="12" w15:restartNumberingAfterBreak="0">
    <w:nsid w:val="6A4A6384"/>
    <w:multiLevelType w:val="multilevel"/>
    <w:tmpl w:val="86B2D4C0"/>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num w:numId="1" w16cid:durableId="939332907">
    <w:abstractNumId w:val="10"/>
  </w:num>
  <w:num w:numId="2" w16cid:durableId="17586756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507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0822027">
    <w:abstractNumId w:val="9"/>
  </w:num>
  <w:num w:numId="5" w16cid:durableId="1479490631">
    <w:abstractNumId w:val="7"/>
  </w:num>
  <w:num w:numId="6" w16cid:durableId="199899549">
    <w:abstractNumId w:val="6"/>
  </w:num>
  <w:num w:numId="7" w16cid:durableId="216934441">
    <w:abstractNumId w:val="5"/>
  </w:num>
  <w:num w:numId="8" w16cid:durableId="31267209">
    <w:abstractNumId w:val="4"/>
  </w:num>
  <w:num w:numId="9" w16cid:durableId="1424835516">
    <w:abstractNumId w:val="8"/>
  </w:num>
  <w:num w:numId="10" w16cid:durableId="129060858">
    <w:abstractNumId w:val="3"/>
  </w:num>
  <w:num w:numId="11" w16cid:durableId="438840482">
    <w:abstractNumId w:val="2"/>
  </w:num>
  <w:num w:numId="12" w16cid:durableId="1392734545">
    <w:abstractNumId w:val="1"/>
  </w:num>
  <w:num w:numId="13" w16cid:durableId="773522497">
    <w:abstractNumId w:val="0"/>
  </w:num>
  <w:num w:numId="14" w16cid:durableId="1898278698">
    <w:abstractNumId w:val="12"/>
  </w:num>
  <w:num w:numId="15" w16cid:durableId="139422210">
    <w:abstractNumId w:val="11"/>
  </w:num>
  <w:num w:numId="16" w16cid:durableId="3954443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5DF"/>
    <w:rsid w:val="ABFFABFF"/>
    <w:rsid w:val="000141F9"/>
    <w:rsid w:val="000208F9"/>
    <w:rsid w:val="00042166"/>
    <w:rsid w:val="00075199"/>
    <w:rsid w:val="00095A99"/>
    <w:rsid w:val="000B0E20"/>
    <w:rsid w:val="000B1605"/>
    <w:rsid w:val="000D0046"/>
    <w:rsid w:val="000F62AB"/>
    <w:rsid w:val="001334A7"/>
    <w:rsid w:val="00136B78"/>
    <w:rsid w:val="00142BE8"/>
    <w:rsid w:val="001467FD"/>
    <w:rsid w:val="00156845"/>
    <w:rsid w:val="00161A25"/>
    <w:rsid w:val="00176ADF"/>
    <w:rsid w:val="001802DB"/>
    <w:rsid w:val="00186E78"/>
    <w:rsid w:val="001A0B80"/>
    <w:rsid w:val="001B58BE"/>
    <w:rsid w:val="001D7317"/>
    <w:rsid w:val="001F3946"/>
    <w:rsid w:val="001F61D8"/>
    <w:rsid w:val="00206D90"/>
    <w:rsid w:val="00210CE1"/>
    <w:rsid w:val="00230A2A"/>
    <w:rsid w:val="00240012"/>
    <w:rsid w:val="00243021"/>
    <w:rsid w:val="00243822"/>
    <w:rsid w:val="0026778F"/>
    <w:rsid w:val="002A56A1"/>
    <w:rsid w:val="002A5F84"/>
    <w:rsid w:val="002A7D72"/>
    <w:rsid w:val="002C027F"/>
    <w:rsid w:val="002E6524"/>
    <w:rsid w:val="002E782D"/>
    <w:rsid w:val="002F236A"/>
    <w:rsid w:val="00302D19"/>
    <w:rsid w:val="00343CE4"/>
    <w:rsid w:val="00351B7C"/>
    <w:rsid w:val="00353C89"/>
    <w:rsid w:val="003754E9"/>
    <w:rsid w:val="0037589F"/>
    <w:rsid w:val="00382F7E"/>
    <w:rsid w:val="00387A96"/>
    <w:rsid w:val="003C7D79"/>
    <w:rsid w:val="00434719"/>
    <w:rsid w:val="0048444E"/>
    <w:rsid w:val="004A07DF"/>
    <w:rsid w:val="004B7359"/>
    <w:rsid w:val="004F3409"/>
    <w:rsid w:val="0050743D"/>
    <w:rsid w:val="00512927"/>
    <w:rsid w:val="005371D2"/>
    <w:rsid w:val="005769EA"/>
    <w:rsid w:val="00585C14"/>
    <w:rsid w:val="005A4C0A"/>
    <w:rsid w:val="005B753E"/>
    <w:rsid w:val="005C16E1"/>
    <w:rsid w:val="005E5DCC"/>
    <w:rsid w:val="005F5A41"/>
    <w:rsid w:val="00607CB6"/>
    <w:rsid w:val="0063207F"/>
    <w:rsid w:val="006A1678"/>
    <w:rsid w:val="006B08CA"/>
    <w:rsid w:val="006B5BC3"/>
    <w:rsid w:val="006E10B9"/>
    <w:rsid w:val="006E3B5C"/>
    <w:rsid w:val="00701786"/>
    <w:rsid w:val="00733238"/>
    <w:rsid w:val="00733AA0"/>
    <w:rsid w:val="00771CF0"/>
    <w:rsid w:val="00773A88"/>
    <w:rsid w:val="00773CF6"/>
    <w:rsid w:val="00784DDA"/>
    <w:rsid w:val="007B4962"/>
    <w:rsid w:val="007F47A3"/>
    <w:rsid w:val="00844C30"/>
    <w:rsid w:val="008505DF"/>
    <w:rsid w:val="008713C4"/>
    <w:rsid w:val="00872553"/>
    <w:rsid w:val="00882FFE"/>
    <w:rsid w:val="008C0FAD"/>
    <w:rsid w:val="008C6F48"/>
    <w:rsid w:val="008D233F"/>
    <w:rsid w:val="008D2641"/>
    <w:rsid w:val="00902079"/>
    <w:rsid w:val="00904D7F"/>
    <w:rsid w:val="00913DFE"/>
    <w:rsid w:val="00921D46"/>
    <w:rsid w:val="009406B0"/>
    <w:rsid w:val="00976352"/>
    <w:rsid w:val="00976DEF"/>
    <w:rsid w:val="00980DFD"/>
    <w:rsid w:val="009812B6"/>
    <w:rsid w:val="009F599D"/>
    <w:rsid w:val="00A55B53"/>
    <w:rsid w:val="00A74B79"/>
    <w:rsid w:val="00A844FA"/>
    <w:rsid w:val="00A86046"/>
    <w:rsid w:val="00AA25BC"/>
    <w:rsid w:val="00AB6FC2"/>
    <w:rsid w:val="00AE04B8"/>
    <w:rsid w:val="00B0102A"/>
    <w:rsid w:val="00B03250"/>
    <w:rsid w:val="00B141E9"/>
    <w:rsid w:val="00B70800"/>
    <w:rsid w:val="00B858A6"/>
    <w:rsid w:val="00BA75CE"/>
    <w:rsid w:val="00BD7B8F"/>
    <w:rsid w:val="00C0262A"/>
    <w:rsid w:val="00C10A17"/>
    <w:rsid w:val="00C20323"/>
    <w:rsid w:val="00C2051F"/>
    <w:rsid w:val="00C46832"/>
    <w:rsid w:val="00C5713B"/>
    <w:rsid w:val="00C57DCF"/>
    <w:rsid w:val="00C60B98"/>
    <w:rsid w:val="00CC579A"/>
    <w:rsid w:val="00CD4854"/>
    <w:rsid w:val="00CF2A99"/>
    <w:rsid w:val="00CF64EE"/>
    <w:rsid w:val="00D06C8A"/>
    <w:rsid w:val="00D21480"/>
    <w:rsid w:val="00D42075"/>
    <w:rsid w:val="00D66396"/>
    <w:rsid w:val="00D67C19"/>
    <w:rsid w:val="00D75A3E"/>
    <w:rsid w:val="00D77AAB"/>
    <w:rsid w:val="00DA508B"/>
    <w:rsid w:val="00DD294A"/>
    <w:rsid w:val="00DE203E"/>
    <w:rsid w:val="00DE4976"/>
    <w:rsid w:val="00DE6C44"/>
    <w:rsid w:val="00DF589C"/>
    <w:rsid w:val="00E14587"/>
    <w:rsid w:val="00E16F3A"/>
    <w:rsid w:val="00E342B9"/>
    <w:rsid w:val="00E5195D"/>
    <w:rsid w:val="00E63BA0"/>
    <w:rsid w:val="00E71EC8"/>
    <w:rsid w:val="00E86287"/>
    <w:rsid w:val="00ED2382"/>
    <w:rsid w:val="00F201B5"/>
    <w:rsid w:val="00F23DC5"/>
    <w:rsid w:val="00F3210F"/>
    <w:rsid w:val="00F75F15"/>
    <w:rsid w:val="00FB7283"/>
    <w:rsid w:val="00FC176E"/>
    <w:rsid w:val="00FE0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9B8FB4"/>
  <w15:docId w15:val="{634ADF14-EA39-46D6-8D62-ACD6CABC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D79"/>
    <w:pPr>
      <w:spacing w:after="0" w:line="240" w:lineRule="auto"/>
    </w:pPr>
    <w:rPr>
      <w:rFonts w:ascii="Arial" w:eastAsia="Arial" w:hAnsi="Arial" w:cs="Times New Roman"/>
      <w:sz w:val="18"/>
      <w:szCs w:val="24"/>
    </w:rPr>
  </w:style>
  <w:style w:type="paragraph" w:styleId="Heading2">
    <w:name w:val="heading 2"/>
    <w:aliases w:val="Header: Section Title"/>
    <w:basedOn w:val="Normal"/>
    <w:next w:val="Normal"/>
    <w:link w:val="Heading2Char"/>
    <w:qFormat/>
    <w:rsid w:val="00176ADF"/>
    <w:pP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SFTitle">
    <w:name w:val="CSISF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SISFNormal">
    <w:name w:val="CSISF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SISFHiddenNote">
    <w:name w:val="CSISF Hidden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CSISFPart">
    <w:name w:val="CSISF Part"/>
    <w:uiPriority w:val="99"/>
    <w:rsid w:val="000B1605"/>
    <w:pPr>
      <w:widowControl w:val="0"/>
      <w:autoSpaceDE w:val="0"/>
      <w:autoSpaceDN w:val="0"/>
      <w:adjustRightInd w:val="0"/>
      <w:spacing w:before="200" w:after="0" w:line="240" w:lineRule="auto"/>
      <w:ind w:left="576" w:hanging="576"/>
    </w:pPr>
    <w:rPr>
      <w:rFonts w:ascii="Arial" w:eastAsia="Times New Roman" w:hAnsi="Arial" w:cs="Arial"/>
      <w:b/>
      <w:sz w:val="24"/>
      <w:szCs w:val="20"/>
    </w:rPr>
  </w:style>
  <w:style w:type="paragraph" w:customStyle="1" w:styleId="CSISFArticleXY">
    <w:name w:val="CSISF Article X.Y"/>
    <w:uiPriority w:val="99"/>
    <w:rsid w:val="009F599D"/>
    <w:pPr>
      <w:widowControl w:val="0"/>
      <w:numPr>
        <w:ilvl w:val="1"/>
        <w:numId w:val="16"/>
      </w:numPr>
      <w:autoSpaceDE w:val="0"/>
      <w:autoSpaceDN w:val="0"/>
      <w:adjustRightInd w:val="0"/>
      <w:spacing w:before="200" w:after="0" w:line="240" w:lineRule="auto"/>
    </w:pPr>
    <w:rPr>
      <w:rFonts w:ascii="Arial" w:eastAsia="Times New Roman" w:hAnsi="Arial" w:cs="Arial"/>
      <w:b/>
      <w:sz w:val="20"/>
      <w:szCs w:val="20"/>
    </w:rPr>
  </w:style>
  <w:style w:type="paragraph" w:customStyle="1" w:styleId="CSISFParaL1A">
    <w:name w:val="CSISF Para L1 A"/>
    <w:qFormat/>
    <w:rsid w:val="009F599D"/>
    <w:pPr>
      <w:widowControl w:val="0"/>
      <w:numPr>
        <w:ilvl w:val="2"/>
        <w:numId w:val="16"/>
      </w:numPr>
      <w:autoSpaceDE w:val="0"/>
      <w:autoSpaceDN w:val="0"/>
      <w:adjustRightInd w:val="0"/>
      <w:spacing w:before="200" w:after="0" w:line="240" w:lineRule="auto"/>
    </w:pPr>
    <w:rPr>
      <w:rFonts w:ascii="Arial" w:eastAsia="Times New Roman" w:hAnsi="Arial" w:cs="Arial"/>
      <w:sz w:val="20"/>
      <w:szCs w:val="20"/>
    </w:rPr>
  </w:style>
  <w:style w:type="paragraph" w:customStyle="1" w:styleId="CSISFParaL21">
    <w:name w:val="CSISF Para L2 1"/>
    <w:rsid w:val="009F599D"/>
    <w:pPr>
      <w:widowControl w:val="0"/>
      <w:numPr>
        <w:ilvl w:val="3"/>
        <w:numId w:val="16"/>
      </w:numPr>
      <w:autoSpaceDE w:val="0"/>
      <w:autoSpaceDN w:val="0"/>
      <w:adjustRightInd w:val="0"/>
      <w:spacing w:after="0" w:line="240" w:lineRule="auto"/>
    </w:pPr>
    <w:rPr>
      <w:rFonts w:ascii="Arial" w:eastAsia="Times New Roman" w:hAnsi="Arial" w:cs="Arial"/>
      <w:sz w:val="20"/>
      <w:szCs w:val="20"/>
    </w:rPr>
  </w:style>
  <w:style w:type="paragraph" w:customStyle="1" w:styleId="CSISFParaL3a">
    <w:name w:val="CSISF Para L3 a"/>
    <w:rsid w:val="009F599D"/>
    <w:pPr>
      <w:widowControl w:val="0"/>
      <w:numPr>
        <w:ilvl w:val="4"/>
        <w:numId w:val="16"/>
      </w:numPr>
      <w:autoSpaceDE w:val="0"/>
      <w:autoSpaceDN w:val="0"/>
      <w:adjustRightInd w:val="0"/>
      <w:spacing w:after="0" w:line="240" w:lineRule="auto"/>
    </w:pPr>
    <w:rPr>
      <w:rFonts w:ascii="Arial" w:eastAsia="Times New Roman" w:hAnsi="Arial" w:cs="Arial"/>
      <w:sz w:val="20"/>
      <w:szCs w:val="20"/>
    </w:rPr>
  </w:style>
  <w:style w:type="paragraph" w:customStyle="1" w:styleId="CSISFParaL41">
    <w:name w:val="CSISF Para L4 1"/>
    <w:uiPriority w:val="99"/>
    <w:rsid w:val="009F599D"/>
    <w:pPr>
      <w:widowControl w:val="0"/>
      <w:numPr>
        <w:ilvl w:val="5"/>
        <w:numId w:val="16"/>
      </w:numPr>
      <w:autoSpaceDE w:val="0"/>
      <w:autoSpaceDN w:val="0"/>
      <w:adjustRightInd w:val="0"/>
      <w:spacing w:after="0" w:line="240" w:lineRule="auto"/>
    </w:pPr>
    <w:rPr>
      <w:rFonts w:ascii="Arial" w:eastAsia="Times New Roman" w:hAnsi="Arial" w:cs="Arial"/>
      <w:sz w:val="20"/>
      <w:szCs w:val="20"/>
    </w:rPr>
  </w:style>
  <w:style w:type="paragraph" w:customStyle="1" w:styleId="CSISFParaL5a">
    <w:name w:val="CSISF Para L5 a"/>
    <w:uiPriority w:val="99"/>
    <w:rsid w:val="009F599D"/>
    <w:pPr>
      <w:widowControl w:val="0"/>
      <w:numPr>
        <w:ilvl w:val="6"/>
        <w:numId w:val="16"/>
      </w:numPr>
      <w:autoSpaceDE w:val="0"/>
      <w:autoSpaceDN w:val="0"/>
      <w:adjustRightInd w:val="0"/>
      <w:spacing w:after="0" w:line="240" w:lineRule="auto"/>
    </w:pPr>
    <w:rPr>
      <w:rFonts w:ascii="Arial" w:eastAsia="Times New Roman" w:hAnsi="Arial" w:cs="Arial"/>
      <w:sz w:val="20"/>
      <w:szCs w:val="20"/>
    </w:rPr>
  </w:style>
  <w:style w:type="paragraph" w:customStyle="1" w:styleId="CSISFParaL61">
    <w:name w:val="CSISF Para L6 1"/>
    <w:uiPriority w:val="99"/>
    <w:rsid w:val="009F599D"/>
    <w:pPr>
      <w:widowControl w:val="0"/>
      <w:numPr>
        <w:ilvl w:val="7"/>
        <w:numId w:val="16"/>
      </w:numPr>
      <w:autoSpaceDE w:val="0"/>
      <w:autoSpaceDN w:val="0"/>
      <w:adjustRightInd w:val="0"/>
      <w:spacing w:after="0" w:line="240" w:lineRule="auto"/>
    </w:pPr>
    <w:rPr>
      <w:rFonts w:ascii="Arial" w:eastAsia="Times New Roman" w:hAnsi="Arial" w:cs="Arial"/>
      <w:sz w:val="20"/>
      <w:szCs w:val="20"/>
    </w:rPr>
  </w:style>
  <w:style w:type="paragraph" w:customStyle="1" w:styleId="CSISFParaL7a">
    <w:name w:val="CSISF Para L7 a"/>
    <w:uiPriority w:val="99"/>
    <w:rsid w:val="009F599D"/>
    <w:pPr>
      <w:widowControl w:val="0"/>
      <w:numPr>
        <w:ilvl w:val="8"/>
        <w:numId w:val="16"/>
      </w:numPr>
      <w:autoSpaceDE w:val="0"/>
      <w:autoSpaceDN w:val="0"/>
      <w:adjustRightInd w:val="0"/>
      <w:spacing w:after="0" w:line="240" w:lineRule="auto"/>
    </w:pPr>
    <w:rPr>
      <w:rFonts w:ascii="Arial" w:eastAsia="Times New Roman" w:hAnsi="Arial" w:cs="Arial"/>
      <w:sz w:val="20"/>
      <w:szCs w:val="20"/>
    </w:rPr>
  </w:style>
  <w:style w:type="paragraph" w:customStyle="1" w:styleId="CSISFHeader">
    <w:name w:val="CSISF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SISFFooter">
    <w:name w:val="CSISF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CSISFEndOfSection">
    <w:name w:val="CSISF End Of 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0B0E20"/>
    <w:pPr>
      <w:tabs>
        <w:tab w:val="center" w:pos="4680"/>
        <w:tab w:val="right" w:pos="9360"/>
      </w:tabs>
    </w:pPr>
    <w:rPr>
      <w:rFonts w:eastAsia="Times New Roman" w:cs="Arial"/>
      <w:sz w:val="20"/>
      <w:szCs w:val="20"/>
    </w:rPr>
  </w:style>
  <w:style w:type="character" w:customStyle="1" w:styleId="HeaderChar">
    <w:name w:val="Header Char"/>
    <w:basedOn w:val="DefaultParagraphFont"/>
    <w:link w:val="Header"/>
    <w:uiPriority w:val="99"/>
    <w:rsid w:val="000B0E20"/>
    <w:rPr>
      <w:rFonts w:ascii="Arial" w:eastAsia="Times New Roman" w:hAnsi="Arial" w:cs="Arial"/>
      <w:sz w:val="20"/>
      <w:szCs w:val="20"/>
    </w:rPr>
  </w:style>
  <w:style w:type="paragraph" w:styleId="Footer">
    <w:name w:val="footer"/>
    <w:basedOn w:val="Normal"/>
    <w:link w:val="FooterChar"/>
    <w:uiPriority w:val="99"/>
    <w:unhideWhenUsed/>
    <w:rsid w:val="000B0E20"/>
    <w:pPr>
      <w:tabs>
        <w:tab w:val="center" w:pos="4680"/>
        <w:tab w:val="right" w:pos="9360"/>
      </w:tabs>
    </w:pPr>
    <w:rPr>
      <w:rFonts w:eastAsia="Times New Roman" w:cs="Arial"/>
      <w:sz w:val="20"/>
      <w:szCs w:val="20"/>
    </w:rPr>
  </w:style>
  <w:style w:type="character" w:customStyle="1" w:styleId="FooterChar">
    <w:name w:val="Footer Char"/>
    <w:basedOn w:val="DefaultParagraphFont"/>
    <w:link w:val="Footer"/>
    <w:uiPriority w:val="99"/>
    <w:rsid w:val="000B0E20"/>
    <w:rPr>
      <w:rFonts w:ascii="Arial" w:eastAsia="Times New Roman" w:hAnsi="Arial" w:cs="Arial"/>
      <w:sz w:val="20"/>
      <w:szCs w:val="20"/>
    </w:rPr>
  </w:style>
  <w:style w:type="character" w:styleId="Hyperlink">
    <w:name w:val="Hyperlink"/>
    <w:basedOn w:val="DefaultParagraphFont"/>
    <w:uiPriority w:val="99"/>
    <w:unhideWhenUsed/>
    <w:rsid w:val="00733238"/>
    <w:rPr>
      <w:color w:val="0000FF" w:themeColor="hyperlink"/>
      <w:u w:val="single"/>
    </w:rPr>
  </w:style>
  <w:style w:type="character" w:styleId="UnresolvedMention">
    <w:name w:val="Unresolved Mention"/>
    <w:basedOn w:val="DefaultParagraphFont"/>
    <w:uiPriority w:val="99"/>
    <w:semiHidden/>
    <w:unhideWhenUsed/>
    <w:rsid w:val="00733238"/>
    <w:rPr>
      <w:color w:val="605E5C"/>
      <w:shd w:val="clear" w:color="auto" w:fill="E1DFDD"/>
    </w:rPr>
  </w:style>
  <w:style w:type="character" w:styleId="FollowedHyperlink">
    <w:name w:val="FollowedHyperlink"/>
    <w:basedOn w:val="DefaultParagraphFont"/>
    <w:uiPriority w:val="99"/>
    <w:semiHidden/>
    <w:unhideWhenUsed/>
    <w:rsid w:val="00A74B79"/>
    <w:rPr>
      <w:color w:val="800080" w:themeColor="followedHyperlink"/>
      <w:u w:val="single"/>
    </w:rPr>
  </w:style>
  <w:style w:type="character" w:customStyle="1" w:styleId="Heading2Char">
    <w:name w:val="Heading 2 Char"/>
    <w:aliases w:val="Header: Section Title Char"/>
    <w:basedOn w:val="DefaultParagraphFont"/>
    <w:link w:val="Heading2"/>
    <w:rsid w:val="00176ADF"/>
    <w:rPr>
      <w:rFonts w:ascii="Arial" w:eastAsia="Arial" w:hAnsi="Arial" w:cs="Times New Roman"/>
      <w:b/>
      <w:sz w:val="20"/>
      <w:szCs w:val="24"/>
    </w:rPr>
  </w:style>
  <w:style w:type="paragraph" w:customStyle="1" w:styleId="HeaderProductName">
    <w:name w:val="Header: Product Name_"/>
    <w:basedOn w:val="Header"/>
    <w:qFormat/>
    <w:rsid w:val="00176ADF"/>
    <w:pPr>
      <w:tabs>
        <w:tab w:val="clear" w:pos="4680"/>
        <w:tab w:val="clear" w:pos="9360"/>
      </w:tabs>
      <w:spacing w:line="260" w:lineRule="exact"/>
    </w:pPr>
    <w:rPr>
      <w:rFonts w:eastAsia="Arial" w:cs="Times New Roman"/>
      <w:b/>
      <w:bCs/>
      <w:sz w:val="24"/>
      <w:szCs w:val="24"/>
      <w:lang w:val="en-GB"/>
    </w:rPr>
  </w:style>
  <w:style w:type="paragraph" w:customStyle="1" w:styleId="HeaderDocumentType">
    <w:name w:val="Header: Document Type"/>
    <w:basedOn w:val="Header"/>
    <w:link w:val="HeaderDocumentTypeChar"/>
    <w:qFormat/>
    <w:rsid w:val="00904D7F"/>
    <w:rPr>
      <w:rFonts w:cs="Times New Roman"/>
      <w:b/>
      <w:noProof/>
      <w:color w:val="E30613"/>
      <w:sz w:val="38"/>
      <w:szCs w:val="38"/>
      <w:lang w:eastAsia="zh-CN"/>
    </w:rPr>
  </w:style>
  <w:style w:type="character" w:customStyle="1" w:styleId="HeaderDocumentTypeChar">
    <w:name w:val="Header: Document Type Char"/>
    <w:basedOn w:val="HeaderChar"/>
    <w:link w:val="HeaderDocumentType"/>
    <w:rsid w:val="00904D7F"/>
    <w:rPr>
      <w:rFonts w:ascii="Arial" w:eastAsia="Times New Roman" w:hAnsi="Arial" w:cs="Times New Roman"/>
      <w:b/>
      <w:noProof/>
      <w:color w:val="E30613"/>
      <w:sz w:val="38"/>
      <w:szCs w:val="38"/>
      <w:lang w:eastAsia="zh-CN"/>
    </w:rPr>
  </w:style>
  <w:style w:type="paragraph" w:styleId="NoSpacing">
    <w:name w:val="No Spacing"/>
    <w:uiPriority w:val="1"/>
    <w:qFormat/>
    <w:rsid w:val="00701786"/>
    <w:pPr>
      <w:spacing w:after="0" w:line="240" w:lineRule="auto"/>
    </w:pPr>
    <w:rPr>
      <w:rFonts w:ascii="Arial" w:eastAsia="Times New Roman" w:hAnsi="Arial" w:cs="Arial"/>
      <w:sz w:val="20"/>
      <w:szCs w:val="20"/>
    </w:rPr>
  </w:style>
  <w:style w:type="paragraph" w:customStyle="1" w:styleId="LegalStatement">
    <w:name w:val="Legal Statement"/>
    <w:basedOn w:val="Normal"/>
    <w:qFormat/>
    <w:rsid w:val="003C7D79"/>
    <w:rPr>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3E16C38384B8418EAB2B697CED106F" ma:contentTypeVersion="13" ma:contentTypeDescription="Create a new document." ma:contentTypeScope="" ma:versionID="4cb75ee269eb1569ed8ecfe338e8da2c">
  <xsd:schema xmlns:xsd="http://www.w3.org/2001/XMLSchema" xmlns:xs="http://www.w3.org/2001/XMLSchema" xmlns:p="http://schemas.microsoft.com/office/2006/metadata/properties" xmlns:ns3="c1e2fc49-566b-46c3-a6c1-124d2b136dbb" xmlns:ns4="85719909-5b62-4d66-84a7-1a867539cace" targetNamespace="http://schemas.microsoft.com/office/2006/metadata/properties" ma:root="true" ma:fieldsID="9306713d2c4ead832b323a4b4c6fd45d" ns3:_="" ns4:_="">
    <xsd:import namespace="c1e2fc49-566b-46c3-a6c1-124d2b136dbb"/>
    <xsd:import namespace="85719909-5b62-4d66-84a7-1a867539ca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2fc49-566b-46c3-a6c1-124d2b136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719909-5b62-4d66-84a7-1a867539cac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0C1BB4-2296-4934-B6CD-F2C0C4477D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2A2E88-5796-4AEA-AD20-3ACB987C9335}">
  <ds:schemaRefs>
    <ds:schemaRef ds:uri="http://schemas.microsoft.com/sharepoint/v3/contenttype/forms"/>
  </ds:schemaRefs>
</ds:datastoreItem>
</file>

<file path=customXml/itemProps3.xml><?xml version="1.0" encoding="utf-8"?>
<ds:datastoreItem xmlns:ds="http://schemas.openxmlformats.org/officeDocument/2006/customXml" ds:itemID="{36E7BA09-3369-45B6-A901-9B3273536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2fc49-566b-46c3-a6c1-124d2b136dbb"/>
    <ds:schemaRef ds:uri="85719909-5b62-4d66-84a7-1a867539c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1945</Words>
  <Characters>11093</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Kirby</dc:creator>
  <cp:keywords/>
  <dc:description/>
  <cp:lastModifiedBy>Shirley Stern</cp:lastModifiedBy>
  <cp:revision>2</cp:revision>
  <dcterms:created xsi:type="dcterms:W3CDTF">2023-07-05T22:36:00Z</dcterms:created>
  <dcterms:modified xsi:type="dcterms:W3CDTF">2023-07-05T22:36:00Z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0x010100DF3E16C38384B8418EAB2B697CED106F</vt:lpwstr>
  </property>
  <property fmtid="{D5CDD505-2E9C-101B-9397-08002B2CF9AE}" pid="3" name="MSIP_Label_9ff76e1a-9621-4c0c-a789-84379d561f7b_Enabled">
    <vt:lpwstr>true</vt:lpwstr>
  </property>
  <property fmtid="{D5CDD505-2E9C-101B-9397-08002B2CF9AE}" pid="4" name="MSIP_Label_9ff76e1a-9621-4c0c-a789-84379d561f7b_SetDate">
    <vt:lpwstr>2023-06-19T15:36:43Z</vt:lpwstr>
  </property>
  <property fmtid="{D5CDD505-2E9C-101B-9397-08002B2CF9AE}" pid="5" name="MSIP_Label_9ff76e1a-9621-4c0c-a789-84379d561f7b_Method">
    <vt:lpwstr>Standard</vt:lpwstr>
  </property>
  <property fmtid="{D5CDD505-2E9C-101B-9397-08002B2CF9AE}" pid="6" name="MSIP_Label_9ff76e1a-9621-4c0c-a789-84379d561f7b_Name">
    <vt:lpwstr>9ff76e1a-9621-4c0c-a789-84379d561f7b</vt:lpwstr>
  </property>
  <property fmtid="{D5CDD505-2E9C-101B-9397-08002B2CF9AE}" pid="7" name="MSIP_Label_9ff76e1a-9621-4c0c-a789-84379d561f7b_SiteId">
    <vt:lpwstr>e6e68e14-0c3f-413b-abdf-8b1f8f0ade02</vt:lpwstr>
  </property>
  <property fmtid="{D5CDD505-2E9C-101B-9397-08002B2CF9AE}" pid="8" name="MSIP_Label_9ff76e1a-9621-4c0c-a789-84379d561f7b_ContentBits">
    <vt:lpwstr>0</vt:lpwstr>
  </property>
</Properties>
</file>